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84376" w14:textId="7F920693" w:rsidR="00C82B8A" w:rsidRPr="00B321BA" w:rsidRDefault="00A6168A"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様式</w:t>
      </w:r>
      <w:r w:rsidR="00E030A1" w:rsidRPr="00B321BA">
        <w:rPr>
          <w:rFonts w:hAnsi="ＭＳ 明朝" w:cs="MS-Mincho" w:hint="eastAsia"/>
          <w:szCs w:val="24"/>
          <w:lang w:eastAsia="ja-JP" w:bidi="ar-SA"/>
        </w:rPr>
        <w:t>３</w:t>
      </w:r>
    </w:p>
    <w:p w14:paraId="10D0B334" w14:textId="77777777" w:rsidR="00EF4157" w:rsidRPr="00B321BA"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3177813F" w14:textId="77777777" w:rsidR="00EF4157" w:rsidRPr="00B321BA" w:rsidRDefault="00EF4157"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321BA">
        <w:rPr>
          <w:rFonts w:hAnsi="ＭＳ 明朝" w:cs="MS-Mincho" w:hint="eastAsia"/>
          <w:szCs w:val="24"/>
          <w:lang w:eastAsia="ja-JP" w:bidi="ar-SA"/>
        </w:rPr>
        <w:t>適合証明書</w:t>
      </w:r>
    </w:p>
    <w:p w14:paraId="50A61FEF" w14:textId="77777777" w:rsidR="00EF4157" w:rsidRPr="00B321BA"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1023E9B2" w14:textId="1AD98C13" w:rsidR="005948DF" w:rsidRPr="00B321BA" w:rsidRDefault="008D6C55" w:rsidP="008F6A03">
      <w:pPr>
        <w:widowControl w:val="0"/>
        <w:wordWrap w:val="0"/>
        <w:autoSpaceDE w:val="0"/>
        <w:autoSpaceDN w:val="0"/>
        <w:adjustRightInd w:val="0"/>
        <w:spacing w:after="0" w:line="300" w:lineRule="exact"/>
        <w:jc w:val="right"/>
        <w:rPr>
          <w:rFonts w:hAnsi="ＭＳ 明朝" w:cs="MS-Mincho"/>
          <w:szCs w:val="24"/>
          <w:lang w:eastAsia="ja-JP" w:bidi="ar-SA"/>
        </w:rPr>
      </w:pPr>
      <w:r w:rsidRPr="00B321BA">
        <w:rPr>
          <w:rFonts w:hAnsi="ＭＳ 明朝" w:cs="MS-Mincho" w:hint="eastAsia"/>
          <w:szCs w:val="24"/>
          <w:lang w:eastAsia="ja-JP" w:bidi="ar-SA"/>
        </w:rPr>
        <w:t xml:space="preserve">　</w:t>
      </w:r>
      <w:r w:rsidR="00D8268B" w:rsidRPr="00B321BA">
        <w:rPr>
          <w:rFonts w:hAnsi="ＭＳ 明朝" w:cs="MS-Mincho" w:hint="eastAsia"/>
          <w:szCs w:val="24"/>
          <w:lang w:eastAsia="ja-JP" w:bidi="ar-SA"/>
        </w:rPr>
        <w:t>令和</w:t>
      </w:r>
      <w:r w:rsidR="0035050F" w:rsidRPr="00B321BA">
        <w:rPr>
          <w:rFonts w:hAnsi="ＭＳ 明朝" w:cs="MS-Mincho" w:hint="eastAsia"/>
          <w:szCs w:val="24"/>
          <w:lang w:eastAsia="ja-JP" w:bidi="ar-SA"/>
        </w:rPr>
        <w:t xml:space="preserve">　</w:t>
      </w:r>
      <w:r w:rsidR="00F40371" w:rsidRPr="00B321BA">
        <w:rPr>
          <w:rFonts w:hAnsi="ＭＳ 明朝" w:cs="MS-Mincho" w:hint="eastAsia"/>
          <w:szCs w:val="24"/>
          <w:lang w:eastAsia="ja-JP" w:bidi="ar-SA"/>
        </w:rPr>
        <w:t xml:space="preserve">　</w:t>
      </w:r>
      <w:r w:rsidR="00C82B8A" w:rsidRPr="00B321BA">
        <w:rPr>
          <w:rFonts w:hAnsi="ＭＳ 明朝" w:cs="MS-Mincho" w:hint="eastAsia"/>
          <w:szCs w:val="24"/>
          <w:lang w:eastAsia="ja-JP" w:bidi="ar-SA"/>
        </w:rPr>
        <w:t>年　　月　　日</w:t>
      </w:r>
      <w:r w:rsidR="00297C5F" w:rsidRPr="00B321BA">
        <w:rPr>
          <w:rFonts w:hAnsi="ＭＳ 明朝" w:cs="MS-Mincho" w:hint="eastAsia"/>
          <w:szCs w:val="24"/>
          <w:lang w:eastAsia="ja-JP" w:bidi="ar-SA"/>
        </w:rPr>
        <w:t xml:space="preserve"> </w:t>
      </w:r>
    </w:p>
    <w:p w14:paraId="4CC90B49" w14:textId="77777777" w:rsidR="00C82B8A" w:rsidRPr="00B321BA"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57C2BD25" w14:textId="77777777" w:rsidR="00AD373F" w:rsidRPr="00B321BA" w:rsidRDefault="00AD373F" w:rsidP="008F6A03">
      <w:pPr>
        <w:widowControl w:val="0"/>
        <w:wordWrap w:val="0"/>
        <w:autoSpaceDE w:val="0"/>
        <w:autoSpaceDN w:val="0"/>
        <w:adjustRightInd w:val="0"/>
        <w:spacing w:after="0" w:line="300" w:lineRule="exact"/>
        <w:rPr>
          <w:rFonts w:hAnsi="ＭＳ 明朝" w:cs="MS-Mincho"/>
          <w:szCs w:val="24"/>
          <w:lang w:eastAsia="ja-JP" w:bidi="ar-SA"/>
        </w:rPr>
      </w:pPr>
    </w:p>
    <w:p w14:paraId="10DCE9F5" w14:textId="77777777" w:rsidR="00285A47" w:rsidRPr="00B321BA" w:rsidRDefault="00285A47" w:rsidP="00285A47">
      <w:pPr>
        <w:wordWrap w:val="0"/>
        <w:autoSpaceDE w:val="0"/>
        <w:autoSpaceDN w:val="0"/>
        <w:spacing w:after="0"/>
        <w:ind w:firstLineChars="100" w:firstLine="240"/>
        <w:rPr>
          <w:rFonts w:hAnsi="ＭＳ 明朝" w:cs="ＭＳ 明朝"/>
          <w:lang w:eastAsia="ja-JP"/>
        </w:rPr>
      </w:pPr>
      <w:proofErr w:type="spellStart"/>
      <w:r w:rsidRPr="00B321BA">
        <w:rPr>
          <w:rFonts w:hAnsi="ＭＳ 明朝" w:cs="ＭＳ 明朝" w:hint="eastAsia"/>
        </w:rPr>
        <w:t>埼玉県公営企業管理者</w:t>
      </w:r>
      <w:proofErr w:type="spellEnd"/>
      <w:r w:rsidRPr="00B321BA">
        <w:rPr>
          <w:rFonts w:hAnsi="ＭＳ 明朝" w:cs="ＭＳ 明朝" w:hint="eastAsia"/>
        </w:rPr>
        <w:t xml:space="preserve">　</w:t>
      </w:r>
    </w:p>
    <w:p w14:paraId="06082690" w14:textId="280696CC" w:rsidR="00285A47" w:rsidRPr="00B321BA" w:rsidRDefault="00285A47" w:rsidP="00285A47">
      <w:pPr>
        <w:wordWrap w:val="0"/>
        <w:autoSpaceDE w:val="0"/>
        <w:autoSpaceDN w:val="0"/>
        <w:spacing w:after="0"/>
        <w:rPr>
          <w:rFonts w:hAnsi="ＭＳ 明朝" w:cs="ＭＳ 明朝"/>
          <w:color w:val="FF0000"/>
          <w:lang w:eastAsia="ja-JP"/>
        </w:rPr>
      </w:pPr>
      <w:r w:rsidRPr="00B321BA">
        <w:rPr>
          <w:rFonts w:hAnsi="ＭＳ 明朝" w:cs="ＭＳ 明朝" w:hint="eastAsia"/>
          <w:lang w:eastAsia="ja-JP"/>
        </w:rPr>
        <w:t xml:space="preserve">　　板東　博之</w:t>
      </w:r>
      <w:r w:rsidRPr="00B321BA">
        <w:rPr>
          <w:rFonts w:hAnsi="ＭＳ 明朝" w:cs="ＭＳ 明朝" w:hint="eastAsia"/>
          <w:color w:val="FF0000"/>
          <w:lang w:eastAsia="ja-JP"/>
        </w:rPr>
        <w:t xml:space="preserve">　</w:t>
      </w:r>
    </w:p>
    <w:p w14:paraId="6787F958" w14:textId="77777777" w:rsidR="0067768F" w:rsidRPr="00B321BA" w:rsidRDefault="0067768F" w:rsidP="008F6A03">
      <w:pPr>
        <w:widowControl w:val="0"/>
        <w:wordWrap w:val="0"/>
        <w:autoSpaceDE w:val="0"/>
        <w:autoSpaceDN w:val="0"/>
        <w:adjustRightInd w:val="0"/>
        <w:spacing w:after="0" w:line="300" w:lineRule="exact"/>
        <w:rPr>
          <w:rFonts w:hAnsi="ＭＳ 明朝" w:cs="MS-Mincho"/>
          <w:szCs w:val="24"/>
          <w:lang w:eastAsia="ja-JP" w:bidi="ar-SA"/>
        </w:rPr>
      </w:pPr>
    </w:p>
    <w:p w14:paraId="667595A9" w14:textId="77777777" w:rsidR="00EF4157" w:rsidRPr="00B321BA" w:rsidRDefault="00EF4157" w:rsidP="008F6A03">
      <w:pPr>
        <w:widowControl w:val="0"/>
        <w:wordWrap w:val="0"/>
        <w:autoSpaceDE w:val="0"/>
        <w:autoSpaceDN w:val="0"/>
        <w:adjustRightInd w:val="0"/>
        <w:spacing w:after="0" w:line="300" w:lineRule="exact"/>
        <w:rPr>
          <w:rFonts w:hAnsi="ＭＳ 明朝" w:cs="MS-Mincho"/>
          <w:szCs w:val="24"/>
          <w:lang w:eastAsia="ja-JP" w:bidi="ar-SA"/>
        </w:rPr>
      </w:pPr>
    </w:p>
    <w:p w14:paraId="47FB556D" w14:textId="77777777" w:rsidR="00C82B8A" w:rsidRPr="00B321BA" w:rsidRDefault="00CB02F8"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w:t>
      </w:r>
      <w:r w:rsidR="00EF4157" w:rsidRPr="00B321BA">
        <w:rPr>
          <w:rFonts w:hAnsi="ＭＳ 明朝" w:cs="MS-Mincho" w:hint="eastAsia"/>
          <w:szCs w:val="24"/>
          <w:lang w:eastAsia="ja-JP" w:bidi="ar-SA"/>
        </w:rPr>
        <w:t>申請者</w:t>
      </w:r>
      <w:r w:rsidR="00C82B8A" w:rsidRPr="00B321BA">
        <w:rPr>
          <w:rFonts w:hAnsi="ＭＳ 明朝" w:cs="MS-Mincho" w:hint="eastAsia"/>
          <w:szCs w:val="24"/>
          <w:lang w:eastAsia="ja-JP" w:bidi="ar-SA"/>
        </w:rPr>
        <w:t xml:space="preserve">　住</w:t>
      </w:r>
      <w:r w:rsidR="00EF4157" w:rsidRPr="00B321BA">
        <w:rPr>
          <w:rFonts w:hAnsi="ＭＳ 明朝" w:cs="MS-Mincho" w:hint="eastAsia"/>
          <w:szCs w:val="24"/>
          <w:lang w:eastAsia="ja-JP" w:bidi="ar-SA"/>
        </w:rPr>
        <w:t xml:space="preserve">　　　　</w:t>
      </w:r>
      <w:r w:rsidR="00C82B8A" w:rsidRPr="00B321BA">
        <w:rPr>
          <w:rFonts w:hAnsi="ＭＳ 明朝" w:cs="MS-Mincho" w:hint="eastAsia"/>
          <w:szCs w:val="24"/>
          <w:lang w:eastAsia="ja-JP" w:bidi="ar-SA"/>
        </w:rPr>
        <w:t>所</w:t>
      </w:r>
    </w:p>
    <w:p w14:paraId="1009190F" w14:textId="77777777" w:rsidR="00C82B8A" w:rsidRPr="00B321BA" w:rsidRDefault="00C82B8A"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w:t>
      </w:r>
      <w:r w:rsidR="00EF4157" w:rsidRPr="00B321BA">
        <w:rPr>
          <w:rFonts w:hAnsi="ＭＳ 明朝" w:cs="MS-Mincho" w:hint="eastAsia"/>
          <w:szCs w:val="24"/>
          <w:lang w:eastAsia="ja-JP" w:bidi="ar-SA"/>
        </w:rPr>
        <w:t>商号又は名称</w:t>
      </w:r>
    </w:p>
    <w:p w14:paraId="4812FB7D" w14:textId="77777777" w:rsidR="00C82B8A" w:rsidRPr="00B321BA" w:rsidRDefault="00CB02F8"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w:t>
      </w:r>
      <w:r w:rsidR="00C82B8A" w:rsidRPr="00B321BA">
        <w:rPr>
          <w:rFonts w:hAnsi="ＭＳ 明朝" w:cs="MS-Mincho" w:hint="eastAsia"/>
          <w:szCs w:val="24"/>
          <w:lang w:eastAsia="ja-JP" w:bidi="ar-SA"/>
        </w:rPr>
        <w:t xml:space="preserve">　　　　　</w:t>
      </w:r>
      <w:r w:rsidR="00C82B8A" w:rsidRPr="00B321BA">
        <w:rPr>
          <w:rFonts w:hAnsi="ＭＳ 明朝" w:cs="MS-Mincho" w:hint="eastAsia"/>
          <w:spacing w:val="31"/>
          <w:szCs w:val="24"/>
          <w:fitText w:val="1446" w:id="-502649344"/>
          <w:lang w:eastAsia="ja-JP" w:bidi="ar-SA"/>
        </w:rPr>
        <w:t>代表者氏</w:t>
      </w:r>
      <w:r w:rsidR="00C82B8A" w:rsidRPr="00B321BA">
        <w:rPr>
          <w:rFonts w:hAnsi="ＭＳ 明朝" w:cs="MS-Mincho" w:hint="eastAsia"/>
          <w:spacing w:val="-1"/>
          <w:szCs w:val="24"/>
          <w:fitText w:val="1446" w:id="-502649344"/>
          <w:lang w:eastAsia="ja-JP" w:bidi="ar-SA"/>
        </w:rPr>
        <w:t>名</w:t>
      </w:r>
      <w:r w:rsidR="00C31829" w:rsidRPr="00B321BA">
        <w:rPr>
          <w:rFonts w:hAnsi="ＭＳ 明朝" w:cs="MS-Mincho" w:hint="eastAsia"/>
          <w:szCs w:val="24"/>
          <w:lang w:eastAsia="ja-JP" w:bidi="ar-SA"/>
        </w:rPr>
        <w:t xml:space="preserve">　　　</w:t>
      </w:r>
      <w:r w:rsidR="00C31829" w:rsidRPr="00B321BA">
        <w:rPr>
          <w:rFonts w:hAnsi="ＭＳ 明朝" w:cs="ＭＳ 明朝" w:hint="eastAsia"/>
          <w:lang w:eastAsia="ja-JP"/>
        </w:rPr>
        <w:t xml:space="preserve">　　　　　</w:t>
      </w:r>
    </w:p>
    <w:p w14:paraId="1B46B63D" w14:textId="77777777" w:rsidR="00C82B8A" w:rsidRPr="00B321BA" w:rsidRDefault="00C82B8A" w:rsidP="008F6A03">
      <w:pPr>
        <w:widowControl w:val="0"/>
        <w:wordWrap w:val="0"/>
        <w:autoSpaceDE w:val="0"/>
        <w:autoSpaceDN w:val="0"/>
        <w:adjustRightInd w:val="0"/>
        <w:spacing w:after="0" w:line="300" w:lineRule="exact"/>
        <w:rPr>
          <w:rFonts w:hAnsi="ＭＳ 明朝" w:cs="MS-Mincho"/>
          <w:szCs w:val="24"/>
          <w:lang w:eastAsia="ja-JP" w:bidi="ar-SA"/>
        </w:rPr>
      </w:pPr>
    </w:p>
    <w:p w14:paraId="02CA151C" w14:textId="77777777" w:rsidR="005948DF" w:rsidRPr="00B321BA" w:rsidRDefault="005948DF" w:rsidP="008F6A03">
      <w:pPr>
        <w:widowControl w:val="0"/>
        <w:wordWrap w:val="0"/>
        <w:autoSpaceDE w:val="0"/>
        <w:autoSpaceDN w:val="0"/>
        <w:adjustRightInd w:val="0"/>
        <w:spacing w:after="0" w:line="300" w:lineRule="exact"/>
        <w:rPr>
          <w:rFonts w:hAnsi="ＭＳ 明朝" w:cs="MS-Mincho"/>
          <w:szCs w:val="24"/>
          <w:lang w:eastAsia="ja-JP" w:bidi="ar-SA"/>
        </w:rPr>
      </w:pPr>
    </w:p>
    <w:p w14:paraId="1D988992"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下記のとおり相違ないことを証明します。</w:t>
      </w:r>
    </w:p>
    <w:p w14:paraId="7FE27AEE"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2E930BF3" w14:textId="6CB27D0B"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１　</w:t>
      </w:r>
      <w:r w:rsidRPr="00B321BA">
        <w:rPr>
          <w:rFonts w:hAnsi="ＭＳ 明朝" w:cs="ＭＳ 明朝" w:hint="eastAsia"/>
          <w:spacing w:val="-2"/>
          <w:szCs w:val="24"/>
          <w:lang w:eastAsia="ja-JP"/>
        </w:rPr>
        <w:t>電源構成</w:t>
      </w:r>
      <w:r w:rsidR="00FE61CC" w:rsidRPr="00B321BA">
        <w:rPr>
          <w:rFonts w:hAnsi="ＭＳ 明朝" w:cs="ＭＳ 明朝" w:hint="eastAsia"/>
          <w:spacing w:val="-2"/>
          <w:szCs w:val="24"/>
          <w:lang w:eastAsia="ja-JP"/>
        </w:rPr>
        <w:t>、非化石証書の使用状況</w:t>
      </w:r>
      <w:r w:rsidRPr="00B321BA">
        <w:rPr>
          <w:rFonts w:hAnsi="ＭＳ 明朝" w:cs="ＭＳ 明朝" w:hint="eastAsia"/>
          <w:spacing w:val="-2"/>
          <w:szCs w:val="24"/>
          <w:lang w:eastAsia="ja-JP"/>
        </w:rPr>
        <w:t>及び二酸化炭素排出係数の情報の開示方</w:t>
      </w:r>
      <w:r w:rsidRPr="00B321BA">
        <w:rPr>
          <w:rFonts w:hAnsi="ＭＳ 明朝" w:cs="ＭＳ 明朝" w:hint="eastAsia"/>
          <w:szCs w:val="24"/>
          <w:lang w:eastAsia="ja-JP"/>
        </w:rPr>
        <w:t>法</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2"/>
        <w:gridCol w:w="3152"/>
      </w:tblGrid>
      <w:tr w:rsidR="00914538" w:rsidRPr="00B321BA" w14:paraId="5BA54E2D" w14:textId="77777777" w:rsidTr="00B36AC2">
        <w:tc>
          <w:tcPr>
            <w:tcW w:w="5942" w:type="dxa"/>
          </w:tcPr>
          <w:p w14:paraId="5A3E3D1F" w14:textId="77777777" w:rsidR="00C37C16" w:rsidRPr="00B321BA"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321BA">
              <w:rPr>
                <w:rFonts w:hAnsi="ＭＳ 明朝" w:cs="MS-Mincho" w:hint="eastAsia"/>
                <w:szCs w:val="24"/>
                <w:lang w:eastAsia="ja-JP" w:bidi="ar-SA"/>
              </w:rPr>
              <w:t>開　示　方　法</w:t>
            </w:r>
          </w:p>
        </w:tc>
        <w:tc>
          <w:tcPr>
            <w:tcW w:w="3152" w:type="dxa"/>
            <w:tcBorders>
              <w:bottom w:val="single" w:sz="12" w:space="0" w:color="auto"/>
            </w:tcBorders>
            <w:vAlign w:val="center"/>
          </w:tcPr>
          <w:p w14:paraId="20BBB1EB" w14:textId="77777777" w:rsidR="00C37C16" w:rsidRPr="00B321BA" w:rsidRDefault="00C37C16" w:rsidP="008F6A03">
            <w:pPr>
              <w:widowControl w:val="0"/>
              <w:wordWrap w:val="0"/>
              <w:autoSpaceDE w:val="0"/>
              <w:autoSpaceDN w:val="0"/>
              <w:adjustRightInd w:val="0"/>
              <w:spacing w:after="0" w:line="300" w:lineRule="exact"/>
              <w:jc w:val="center"/>
              <w:rPr>
                <w:rFonts w:hAnsi="ＭＳ 明朝" w:cs="MS-Mincho"/>
                <w:szCs w:val="24"/>
                <w:lang w:eastAsia="ja-JP" w:bidi="ar-SA"/>
              </w:rPr>
            </w:pPr>
            <w:r w:rsidRPr="00B321BA">
              <w:rPr>
                <w:rFonts w:hAnsi="ＭＳ 明朝" w:cs="MS-Mincho" w:hint="eastAsia"/>
                <w:szCs w:val="24"/>
                <w:lang w:eastAsia="ja-JP" w:bidi="ar-SA"/>
              </w:rPr>
              <w:t>番　号</w:t>
            </w:r>
          </w:p>
        </w:tc>
      </w:tr>
      <w:tr w:rsidR="00914538" w:rsidRPr="00B321BA" w14:paraId="628CC9B0" w14:textId="77777777" w:rsidTr="00B36AC2">
        <w:tc>
          <w:tcPr>
            <w:tcW w:w="5942" w:type="dxa"/>
            <w:tcBorders>
              <w:right w:val="single" w:sz="12" w:space="0" w:color="auto"/>
            </w:tcBorders>
            <w:vAlign w:val="center"/>
          </w:tcPr>
          <w:p w14:paraId="6FB4EAF6"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①ホームページ　　②パンフレット　　③チラシ</w:t>
            </w:r>
          </w:p>
          <w:p w14:paraId="0AA6DEAD"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r w:rsidRPr="00B321BA">
              <w:rPr>
                <w:rFonts w:hAnsi="ＭＳ 明朝" w:cs="MS-Mincho" w:hint="eastAsia"/>
                <w:szCs w:val="24"/>
                <w:lang w:eastAsia="ja-JP" w:bidi="ar-SA"/>
              </w:rPr>
              <w:t xml:space="preserve">　④その他（　　　　　　　　　　　　　　　　）</w:t>
            </w:r>
          </w:p>
        </w:tc>
        <w:tc>
          <w:tcPr>
            <w:tcW w:w="3152" w:type="dxa"/>
            <w:tcBorders>
              <w:top w:val="single" w:sz="12" w:space="0" w:color="auto"/>
              <w:left w:val="single" w:sz="12" w:space="0" w:color="auto"/>
              <w:bottom w:val="single" w:sz="12" w:space="0" w:color="auto"/>
              <w:right w:val="single" w:sz="12" w:space="0" w:color="auto"/>
            </w:tcBorders>
          </w:tcPr>
          <w:p w14:paraId="3EB93757"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tc>
      </w:tr>
    </w:tbl>
    <w:p w14:paraId="4E2250E9" w14:textId="77777777" w:rsidR="00C37C16" w:rsidRPr="00B321BA" w:rsidRDefault="00C37C16" w:rsidP="008F6A03">
      <w:pPr>
        <w:widowControl w:val="0"/>
        <w:wordWrap w:val="0"/>
        <w:autoSpaceDE w:val="0"/>
        <w:autoSpaceDN w:val="0"/>
        <w:adjustRightInd w:val="0"/>
        <w:spacing w:after="0" w:line="300" w:lineRule="exact"/>
        <w:rPr>
          <w:rFonts w:hAnsi="ＭＳ 明朝" w:cs="MS-Mincho"/>
          <w:szCs w:val="24"/>
          <w:lang w:eastAsia="ja-JP" w:bidi="ar-SA"/>
        </w:rPr>
      </w:pPr>
    </w:p>
    <w:p w14:paraId="1586CAAC" w14:textId="4C31BF40"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r w:rsidRPr="00B321BA">
        <w:rPr>
          <w:rFonts w:hAnsi="ＭＳ 明朝" w:cs="MS-Mincho"/>
          <w:lang w:eastAsia="ja-JP" w:bidi="ar-SA"/>
        </w:rPr>
        <w:t xml:space="preserve">２　</w:t>
      </w:r>
      <w:r w:rsidR="00812735" w:rsidRPr="00B321BA">
        <w:rPr>
          <w:rFonts w:hAnsi="ＭＳ 明朝" w:cs="MS-Mincho"/>
          <w:lang w:eastAsia="ja-JP" w:bidi="ar-SA"/>
        </w:rPr>
        <w:t>令和</w:t>
      </w:r>
      <w:r w:rsidR="00023292" w:rsidRPr="00B321BA">
        <w:rPr>
          <w:rFonts w:hAnsi="ＭＳ 明朝" w:cs="MS-Mincho" w:hint="eastAsia"/>
          <w:lang w:eastAsia="ja-JP" w:bidi="ar-SA"/>
        </w:rPr>
        <w:t>６</w:t>
      </w:r>
      <w:r w:rsidR="00812735" w:rsidRPr="00B321BA">
        <w:rPr>
          <w:rFonts w:hAnsi="ＭＳ 明朝" w:cs="MS-Mincho"/>
          <w:lang w:eastAsia="ja-JP" w:bidi="ar-SA"/>
        </w:rPr>
        <w:t>年度</w:t>
      </w:r>
      <w:r w:rsidRPr="00B321BA">
        <w:rPr>
          <w:rFonts w:hAnsi="ＭＳ 明朝" w:cs="MS-Mincho"/>
          <w:lang w:eastAsia="ja-JP" w:bidi="ar-SA"/>
        </w:rPr>
        <w:t>の状況</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5377"/>
        <w:gridCol w:w="1662"/>
        <w:gridCol w:w="1491"/>
      </w:tblGrid>
      <w:tr w:rsidR="00914538" w:rsidRPr="00B321BA" w14:paraId="07BA52D8" w14:textId="77777777" w:rsidTr="1A8266C2">
        <w:tc>
          <w:tcPr>
            <w:tcW w:w="567" w:type="dxa"/>
            <w:vAlign w:val="center"/>
          </w:tcPr>
          <w:p w14:paraId="6F19DBA8"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p>
        </w:tc>
        <w:tc>
          <w:tcPr>
            <w:tcW w:w="5528" w:type="dxa"/>
            <w:vAlign w:val="center"/>
          </w:tcPr>
          <w:p w14:paraId="4E0CBE8E"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項　　目</w:t>
            </w:r>
          </w:p>
        </w:tc>
        <w:tc>
          <w:tcPr>
            <w:tcW w:w="1701" w:type="dxa"/>
            <w:tcBorders>
              <w:bottom w:val="single" w:sz="12" w:space="0" w:color="auto"/>
            </w:tcBorders>
            <w:vAlign w:val="center"/>
          </w:tcPr>
          <w:p w14:paraId="59F7379C"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自社の基準値</w:t>
            </w:r>
          </w:p>
        </w:tc>
        <w:tc>
          <w:tcPr>
            <w:tcW w:w="1524" w:type="dxa"/>
            <w:tcBorders>
              <w:bottom w:val="single" w:sz="12" w:space="0" w:color="auto"/>
            </w:tcBorders>
            <w:vAlign w:val="center"/>
          </w:tcPr>
          <w:p w14:paraId="7C1D3655"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点数</w:t>
            </w:r>
          </w:p>
        </w:tc>
      </w:tr>
      <w:tr w:rsidR="00914538" w:rsidRPr="00B321BA" w14:paraId="38B21941" w14:textId="77777777" w:rsidTr="1A8266C2">
        <w:tc>
          <w:tcPr>
            <w:tcW w:w="567" w:type="dxa"/>
            <w:vAlign w:val="center"/>
          </w:tcPr>
          <w:p w14:paraId="1208D49B"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①</w:t>
            </w:r>
          </w:p>
        </w:tc>
        <w:tc>
          <w:tcPr>
            <w:tcW w:w="5528" w:type="dxa"/>
            <w:tcBorders>
              <w:right w:val="single" w:sz="12" w:space="0" w:color="auto"/>
            </w:tcBorders>
          </w:tcPr>
          <w:p w14:paraId="77D0F142" w14:textId="5106D8D7" w:rsidR="00C37C16" w:rsidRPr="00B321BA" w:rsidRDefault="00812735" w:rsidP="1A8266C2">
            <w:pPr>
              <w:widowControl w:val="0"/>
              <w:wordWrap w:val="0"/>
              <w:autoSpaceDE w:val="0"/>
              <w:autoSpaceDN w:val="0"/>
              <w:adjustRightInd w:val="0"/>
              <w:spacing w:after="0" w:line="300" w:lineRule="exact"/>
              <w:rPr>
                <w:rFonts w:hAnsi="ＭＳ 明朝" w:cs="MS-Mincho"/>
                <w:lang w:eastAsia="ja-JP" w:bidi="ar-SA"/>
              </w:rPr>
            </w:pPr>
            <w:r w:rsidRPr="00B321BA">
              <w:rPr>
                <w:rFonts w:hAnsi="ＭＳ 明朝" w:cs="MS-Mincho"/>
                <w:lang w:eastAsia="ja-JP" w:bidi="ar-SA"/>
              </w:rPr>
              <w:t>令和</w:t>
            </w:r>
            <w:r w:rsidR="00023292" w:rsidRPr="00B321BA">
              <w:rPr>
                <w:rFonts w:hAnsi="ＭＳ 明朝" w:cs="MS-Mincho" w:hint="eastAsia"/>
                <w:lang w:eastAsia="ja-JP" w:bidi="ar-SA"/>
              </w:rPr>
              <w:t>６</w:t>
            </w:r>
            <w:r w:rsidRPr="00B321BA">
              <w:rPr>
                <w:rFonts w:hAnsi="ＭＳ 明朝" w:cs="MS-Mincho"/>
                <w:lang w:eastAsia="ja-JP" w:bidi="ar-SA"/>
              </w:rPr>
              <w:t>年度</w:t>
            </w:r>
            <w:r w:rsidR="00C37C16" w:rsidRPr="00B321BA">
              <w:rPr>
                <w:rFonts w:hAnsi="ＭＳ 明朝" w:cs="MS-Mincho"/>
                <w:lang w:eastAsia="ja-JP" w:bidi="ar-SA"/>
              </w:rPr>
              <w:t>１kWh当たりの二酸化炭素排出係数</w:t>
            </w:r>
          </w:p>
          <w:p w14:paraId="25C45E99" w14:textId="2DB9909D" w:rsidR="00C37C16" w:rsidRPr="00B321BA" w:rsidRDefault="7FC87CFB" w:rsidP="1A8266C2">
            <w:pPr>
              <w:widowControl w:val="0"/>
              <w:wordWrap w:val="0"/>
              <w:autoSpaceDE w:val="0"/>
              <w:autoSpaceDN w:val="0"/>
              <w:adjustRightInd w:val="0"/>
              <w:spacing w:after="0" w:line="300" w:lineRule="exact"/>
              <w:rPr>
                <w:rFonts w:hAnsi="ＭＳ 明朝" w:cs="MS-Mincho"/>
                <w:lang w:eastAsia="ja-JP" w:bidi="ar-SA"/>
              </w:rPr>
            </w:pPr>
            <w:r w:rsidRPr="00B321BA">
              <w:rPr>
                <w:rFonts w:hAnsi="ＭＳ 明朝" w:cs="MS-Mincho"/>
                <w:lang w:eastAsia="ja-JP" w:bidi="ar-SA"/>
              </w:rPr>
              <w:t>（調整後排出係数）</w:t>
            </w:r>
            <w:r w:rsidR="00C37C16" w:rsidRPr="00B321BA">
              <w:rPr>
                <w:rFonts w:hAnsi="ＭＳ 明朝" w:cs="MS-Mincho"/>
                <w:lang w:bidi="ar-SA"/>
              </w:rPr>
              <w:t>（単位：</w:t>
            </w:r>
            <w:r w:rsidR="00C37C16" w:rsidRPr="00B321BA">
              <w:rPr>
                <w:rFonts w:hAnsi="ＭＳ 明朝" w:cs="MS-Mincho"/>
                <w:lang w:eastAsia="ja-JP" w:bidi="ar-SA"/>
              </w:rPr>
              <w:t>kg</w:t>
            </w:r>
            <w:r w:rsidR="00C37C16" w:rsidRPr="00B321BA">
              <w:rPr>
                <w:rFonts w:hAnsi="ＭＳ 明朝" w:cs="MS-Mincho"/>
                <w:lang w:bidi="ar-SA"/>
              </w:rPr>
              <w:t>-CO</w:t>
            </w:r>
            <w:r w:rsidR="00C37C16" w:rsidRPr="00B321BA">
              <w:rPr>
                <w:rFonts w:hAnsi="ＭＳ 明朝" w:cs="MS-Mincho"/>
                <w:vertAlign w:val="subscript"/>
                <w:lang w:bidi="ar-SA"/>
              </w:rPr>
              <w:t>2</w:t>
            </w:r>
            <w:r w:rsidR="00C37C16" w:rsidRPr="00B321BA">
              <w:rPr>
                <w:rFonts w:hAnsi="ＭＳ 明朝" w:cs="MS-Mincho"/>
                <w:lang w:bidi="ar-SA"/>
              </w:rPr>
              <w:t>/</w:t>
            </w:r>
            <w:r w:rsidR="00C37C16" w:rsidRPr="00B321BA">
              <w:rPr>
                <w:rFonts w:hAnsi="ＭＳ 明朝" w:cs="MS-Mincho"/>
                <w:lang w:eastAsia="ja-JP" w:bidi="ar-SA"/>
              </w:rPr>
              <w:t>k</w:t>
            </w:r>
            <w:r w:rsidR="00C37C16" w:rsidRPr="00B321BA">
              <w:rPr>
                <w:rFonts w:hAnsi="ＭＳ 明朝" w:cs="MS-Mincho"/>
                <w:lang w:bidi="ar-SA"/>
              </w:rPr>
              <w:t>Wh）</w:t>
            </w:r>
          </w:p>
        </w:tc>
        <w:tc>
          <w:tcPr>
            <w:tcW w:w="1701" w:type="dxa"/>
            <w:tcBorders>
              <w:top w:val="single" w:sz="12" w:space="0" w:color="auto"/>
              <w:left w:val="single" w:sz="12" w:space="0" w:color="auto"/>
            </w:tcBorders>
          </w:tcPr>
          <w:p w14:paraId="796DE387"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c>
          <w:tcPr>
            <w:tcW w:w="1524" w:type="dxa"/>
            <w:tcBorders>
              <w:top w:val="single" w:sz="12" w:space="0" w:color="auto"/>
              <w:right w:val="single" w:sz="12" w:space="0" w:color="auto"/>
            </w:tcBorders>
          </w:tcPr>
          <w:p w14:paraId="07BEAAFB"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r>
      <w:tr w:rsidR="00914538" w:rsidRPr="00B321BA" w14:paraId="1AF0574E" w14:textId="77777777" w:rsidTr="1A8266C2">
        <w:trPr>
          <w:trHeight w:val="617"/>
        </w:trPr>
        <w:tc>
          <w:tcPr>
            <w:tcW w:w="567" w:type="dxa"/>
            <w:vAlign w:val="center"/>
          </w:tcPr>
          <w:p w14:paraId="237FA3B0"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②</w:t>
            </w:r>
          </w:p>
        </w:tc>
        <w:tc>
          <w:tcPr>
            <w:tcW w:w="5528" w:type="dxa"/>
            <w:tcBorders>
              <w:right w:val="single" w:sz="12" w:space="0" w:color="auto"/>
            </w:tcBorders>
            <w:vAlign w:val="center"/>
          </w:tcPr>
          <w:p w14:paraId="72B75EF1" w14:textId="0B535345" w:rsidR="00C37C16" w:rsidRPr="00B321BA" w:rsidRDefault="00812735" w:rsidP="1A8266C2">
            <w:pPr>
              <w:widowControl w:val="0"/>
              <w:wordWrap w:val="0"/>
              <w:autoSpaceDE w:val="0"/>
              <w:autoSpaceDN w:val="0"/>
              <w:adjustRightInd w:val="0"/>
              <w:spacing w:after="0" w:line="300" w:lineRule="exact"/>
              <w:jc w:val="both"/>
              <w:rPr>
                <w:rFonts w:hAnsi="ＭＳ 明朝" w:cs="MS-Mincho"/>
                <w:lang w:eastAsia="ja-JP" w:bidi="ar-SA"/>
              </w:rPr>
            </w:pPr>
            <w:r w:rsidRPr="00B321BA">
              <w:rPr>
                <w:rFonts w:hAnsi="ＭＳ 明朝" w:cs="MS-Mincho"/>
                <w:lang w:eastAsia="ja-JP" w:bidi="ar-SA"/>
              </w:rPr>
              <w:t>令和</w:t>
            </w:r>
            <w:r w:rsidR="00023292" w:rsidRPr="00B321BA">
              <w:rPr>
                <w:rFonts w:hAnsi="ＭＳ 明朝" w:cs="MS-Mincho" w:hint="eastAsia"/>
                <w:lang w:eastAsia="ja-JP" w:bidi="ar-SA"/>
              </w:rPr>
              <w:t>６</w:t>
            </w:r>
            <w:r w:rsidRPr="00B321BA">
              <w:rPr>
                <w:rFonts w:hAnsi="ＭＳ 明朝" w:cs="MS-Mincho"/>
                <w:lang w:eastAsia="ja-JP" w:bidi="ar-SA"/>
              </w:rPr>
              <w:t>年度</w:t>
            </w:r>
            <w:r w:rsidR="00C37C16" w:rsidRPr="00B321BA">
              <w:rPr>
                <w:rFonts w:hAnsi="ＭＳ 明朝" w:cs="MS-Mincho"/>
                <w:lang w:eastAsia="ja-JP" w:bidi="ar-SA"/>
              </w:rPr>
              <w:t>の未利用エネルギー活用状況</w:t>
            </w:r>
          </w:p>
        </w:tc>
        <w:tc>
          <w:tcPr>
            <w:tcW w:w="1701" w:type="dxa"/>
            <w:tcBorders>
              <w:left w:val="single" w:sz="12" w:space="0" w:color="auto"/>
            </w:tcBorders>
          </w:tcPr>
          <w:p w14:paraId="7FC232BE"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c>
          <w:tcPr>
            <w:tcW w:w="1524" w:type="dxa"/>
            <w:tcBorders>
              <w:right w:val="single" w:sz="12" w:space="0" w:color="auto"/>
            </w:tcBorders>
          </w:tcPr>
          <w:p w14:paraId="58219224"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r>
      <w:tr w:rsidR="00914538" w:rsidRPr="00B321BA" w14:paraId="4AC83899" w14:textId="77777777" w:rsidTr="1A8266C2">
        <w:trPr>
          <w:trHeight w:val="683"/>
        </w:trPr>
        <w:tc>
          <w:tcPr>
            <w:tcW w:w="567" w:type="dxa"/>
            <w:vAlign w:val="center"/>
          </w:tcPr>
          <w:p w14:paraId="11521837"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③</w:t>
            </w:r>
          </w:p>
        </w:tc>
        <w:tc>
          <w:tcPr>
            <w:tcW w:w="5528" w:type="dxa"/>
            <w:tcBorders>
              <w:right w:val="single" w:sz="12" w:space="0" w:color="auto"/>
            </w:tcBorders>
            <w:vAlign w:val="center"/>
          </w:tcPr>
          <w:p w14:paraId="1577B765" w14:textId="7E88080C" w:rsidR="00C37C16" w:rsidRPr="00B321BA" w:rsidRDefault="00812735" w:rsidP="1A8266C2">
            <w:pPr>
              <w:widowControl w:val="0"/>
              <w:wordWrap w:val="0"/>
              <w:autoSpaceDE w:val="0"/>
              <w:autoSpaceDN w:val="0"/>
              <w:adjustRightInd w:val="0"/>
              <w:spacing w:after="0" w:line="300" w:lineRule="exact"/>
              <w:jc w:val="both"/>
              <w:rPr>
                <w:rFonts w:hAnsi="ＭＳ 明朝" w:cs="MS-Mincho"/>
                <w:lang w:eastAsia="ja-JP" w:bidi="ar-SA"/>
              </w:rPr>
            </w:pPr>
            <w:r w:rsidRPr="00B321BA">
              <w:rPr>
                <w:rFonts w:hAnsi="ＭＳ 明朝" w:cs="MS-Mincho"/>
                <w:lang w:eastAsia="ja-JP" w:bidi="ar-SA"/>
              </w:rPr>
              <w:t>令和</w:t>
            </w:r>
            <w:r w:rsidR="00023292" w:rsidRPr="00B321BA">
              <w:rPr>
                <w:rFonts w:hAnsi="ＭＳ 明朝" w:cs="MS-Mincho" w:hint="eastAsia"/>
                <w:lang w:eastAsia="ja-JP" w:bidi="ar-SA"/>
              </w:rPr>
              <w:t>６</w:t>
            </w:r>
            <w:r w:rsidRPr="00B321BA">
              <w:rPr>
                <w:rFonts w:hAnsi="ＭＳ 明朝" w:cs="MS-Mincho"/>
                <w:lang w:eastAsia="ja-JP" w:bidi="ar-SA"/>
              </w:rPr>
              <w:t>年度</w:t>
            </w:r>
            <w:r w:rsidR="00C37C16" w:rsidRPr="00B321BA">
              <w:rPr>
                <w:rFonts w:hAnsi="ＭＳ 明朝" w:cs="MS-Mincho"/>
                <w:lang w:eastAsia="ja-JP" w:bidi="ar-SA"/>
              </w:rPr>
              <w:t>の再生可能エネルギー導入状況</w:t>
            </w:r>
          </w:p>
        </w:tc>
        <w:tc>
          <w:tcPr>
            <w:tcW w:w="1701" w:type="dxa"/>
            <w:tcBorders>
              <w:left w:val="single" w:sz="12" w:space="0" w:color="auto"/>
              <w:bottom w:val="single" w:sz="12" w:space="0" w:color="auto"/>
            </w:tcBorders>
          </w:tcPr>
          <w:p w14:paraId="2CC3671F"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c>
          <w:tcPr>
            <w:tcW w:w="1524" w:type="dxa"/>
            <w:tcBorders>
              <w:bottom w:val="single" w:sz="12" w:space="0" w:color="auto"/>
              <w:right w:val="single" w:sz="12" w:space="0" w:color="auto"/>
            </w:tcBorders>
          </w:tcPr>
          <w:p w14:paraId="5F57EA66"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r>
    </w:tbl>
    <w:p w14:paraId="7E3034D9"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5371"/>
        <w:gridCol w:w="1661"/>
        <w:gridCol w:w="1489"/>
      </w:tblGrid>
      <w:tr w:rsidR="00914538" w:rsidRPr="00B321BA" w14:paraId="30A31B3B" w14:textId="77777777" w:rsidTr="1A8266C2">
        <w:tc>
          <w:tcPr>
            <w:tcW w:w="567" w:type="dxa"/>
            <w:vAlign w:val="center"/>
          </w:tcPr>
          <w:p w14:paraId="1A685EEC"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p>
        </w:tc>
        <w:tc>
          <w:tcPr>
            <w:tcW w:w="5528" w:type="dxa"/>
            <w:tcBorders>
              <w:right w:val="single" w:sz="12" w:space="0" w:color="auto"/>
            </w:tcBorders>
          </w:tcPr>
          <w:p w14:paraId="310E4167"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項　　目</w:t>
            </w:r>
          </w:p>
        </w:tc>
        <w:tc>
          <w:tcPr>
            <w:tcW w:w="1701" w:type="dxa"/>
            <w:tcBorders>
              <w:top w:val="single" w:sz="12" w:space="0" w:color="auto"/>
              <w:left w:val="single" w:sz="12" w:space="0" w:color="auto"/>
              <w:bottom w:val="single" w:sz="2" w:space="0" w:color="auto"/>
              <w:right w:val="single" w:sz="2" w:space="0" w:color="auto"/>
            </w:tcBorders>
          </w:tcPr>
          <w:p w14:paraId="0AEFD2B4"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取組の有無</w:t>
            </w:r>
          </w:p>
        </w:tc>
        <w:tc>
          <w:tcPr>
            <w:tcW w:w="1524" w:type="dxa"/>
            <w:tcBorders>
              <w:top w:val="single" w:sz="12" w:space="0" w:color="auto"/>
              <w:left w:val="single" w:sz="2" w:space="0" w:color="auto"/>
              <w:bottom w:val="single" w:sz="2" w:space="0" w:color="auto"/>
              <w:right w:val="single" w:sz="12" w:space="0" w:color="auto"/>
            </w:tcBorders>
          </w:tcPr>
          <w:p w14:paraId="2D730567"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点数</w:t>
            </w:r>
          </w:p>
        </w:tc>
      </w:tr>
      <w:tr w:rsidR="00914538" w:rsidRPr="00B321BA" w14:paraId="5040D58B" w14:textId="77777777" w:rsidTr="1A8266C2">
        <w:trPr>
          <w:trHeight w:val="559"/>
        </w:trPr>
        <w:tc>
          <w:tcPr>
            <w:tcW w:w="567" w:type="dxa"/>
            <w:vAlign w:val="center"/>
          </w:tcPr>
          <w:p w14:paraId="7C5885F7" w14:textId="77777777" w:rsidR="00C37C16" w:rsidRPr="00B321BA" w:rsidRDefault="00C37C16" w:rsidP="1A8266C2">
            <w:pPr>
              <w:widowControl w:val="0"/>
              <w:wordWrap w:val="0"/>
              <w:autoSpaceDE w:val="0"/>
              <w:autoSpaceDN w:val="0"/>
              <w:adjustRightInd w:val="0"/>
              <w:spacing w:after="0" w:line="300" w:lineRule="exact"/>
              <w:jc w:val="center"/>
              <w:rPr>
                <w:rFonts w:hAnsi="ＭＳ 明朝" w:cs="MS-Mincho"/>
                <w:lang w:eastAsia="ja-JP" w:bidi="ar-SA"/>
              </w:rPr>
            </w:pPr>
            <w:r w:rsidRPr="00B321BA">
              <w:rPr>
                <w:rFonts w:hAnsi="ＭＳ 明朝" w:cs="MS-Mincho"/>
                <w:lang w:eastAsia="ja-JP" w:bidi="ar-SA"/>
              </w:rPr>
              <w:t>④</w:t>
            </w:r>
          </w:p>
        </w:tc>
        <w:tc>
          <w:tcPr>
            <w:tcW w:w="5528" w:type="dxa"/>
            <w:tcBorders>
              <w:right w:val="single" w:sz="12" w:space="0" w:color="auto"/>
            </w:tcBorders>
            <w:vAlign w:val="center"/>
          </w:tcPr>
          <w:p w14:paraId="2087CCDC" w14:textId="77777777" w:rsidR="00FB316C" w:rsidRPr="00B321BA" w:rsidRDefault="00FB316C" w:rsidP="00FB316C">
            <w:pPr>
              <w:widowControl w:val="0"/>
              <w:wordWrap w:val="0"/>
              <w:autoSpaceDE w:val="0"/>
              <w:autoSpaceDN w:val="0"/>
              <w:adjustRightInd w:val="0"/>
              <w:spacing w:after="0" w:line="300" w:lineRule="exact"/>
              <w:jc w:val="both"/>
              <w:rPr>
                <w:rFonts w:hAnsi="ＭＳ 明朝" w:cs="MS-Mincho"/>
                <w:szCs w:val="24"/>
                <w:lang w:eastAsia="ja-JP" w:bidi="ar-SA"/>
              </w:rPr>
            </w:pPr>
            <w:r w:rsidRPr="00B321BA">
              <w:rPr>
                <w:rFonts w:hAnsi="ＭＳ 明朝" w:cs="MS-Mincho" w:hint="eastAsia"/>
                <w:szCs w:val="24"/>
                <w:lang w:eastAsia="ja-JP" w:bidi="ar-SA"/>
              </w:rPr>
              <w:t>省エネに係る情報提供、簡易的DRの取組</w:t>
            </w:r>
          </w:p>
          <w:p w14:paraId="6B184545" w14:textId="14CACF1E" w:rsidR="00C37C16" w:rsidRPr="00B321BA" w:rsidRDefault="00FB316C" w:rsidP="00FB316C">
            <w:pPr>
              <w:widowControl w:val="0"/>
              <w:wordWrap w:val="0"/>
              <w:autoSpaceDE w:val="0"/>
              <w:autoSpaceDN w:val="0"/>
              <w:adjustRightInd w:val="0"/>
              <w:spacing w:after="0" w:line="300" w:lineRule="exact"/>
              <w:jc w:val="both"/>
              <w:rPr>
                <w:rFonts w:hAnsi="ＭＳ 明朝" w:cs="MS-Mincho"/>
                <w:lang w:eastAsia="ja-JP" w:bidi="ar-SA"/>
              </w:rPr>
            </w:pPr>
            <w:r w:rsidRPr="00B321BA">
              <w:rPr>
                <w:rFonts w:hAnsi="ＭＳ 明朝" w:cs="MS-Mincho" w:hint="eastAsia"/>
                <w:szCs w:val="24"/>
                <w:lang w:eastAsia="ja-JP" w:bidi="ar-SA"/>
              </w:rPr>
              <w:t>地域における再エネの創出・利用の取組</w:t>
            </w:r>
          </w:p>
        </w:tc>
        <w:tc>
          <w:tcPr>
            <w:tcW w:w="1701" w:type="dxa"/>
            <w:tcBorders>
              <w:top w:val="single" w:sz="2" w:space="0" w:color="auto"/>
              <w:left w:val="single" w:sz="12" w:space="0" w:color="auto"/>
              <w:bottom w:val="single" w:sz="12" w:space="0" w:color="auto"/>
              <w:right w:val="single" w:sz="2" w:space="0" w:color="auto"/>
            </w:tcBorders>
          </w:tcPr>
          <w:p w14:paraId="1D2661AD"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c>
          <w:tcPr>
            <w:tcW w:w="1524" w:type="dxa"/>
            <w:tcBorders>
              <w:top w:val="single" w:sz="2" w:space="0" w:color="auto"/>
              <w:left w:val="single" w:sz="2" w:space="0" w:color="auto"/>
              <w:bottom w:val="single" w:sz="12" w:space="0" w:color="auto"/>
              <w:right w:val="single" w:sz="12" w:space="0" w:color="auto"/>
            </w:tcBorders>
          </w:tcPr>
          <w:p w14:paraId="647DFC31"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r>
    </w:tbl>
    <w:p w14:paraId="624D04FE"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0"/>
        <w:gridCol w:w="1474"/>
      </w:tblGrid>
      <w:tr w:rsidR="00C37C16" w:rsidRPr="00B321BA" w14:paraId="5A687C4C" w14:textId="77777777" w:rsidTr="1A8266C2">
        <w:trPr>
          <w:trHeight w:val="499"/>
        </w:trPr>
        <w:tc>
          <w:tcPr>
            <w:tcW w:w="7796" w:type="dxa"/>
            <w:tcBorders>
              <w:right w:val="single" w:sz="12" w:space="0" w:color="auto"/>
            </w:tcBorders>
            <w:vAlign w:val="center"/>
          </w:tcPr>
          <w:p w14:paraId="3FC579C3" w14:textId="77777777" w:rsidR="00C37C16" w:rsidRPr="00B321BA" w:rsidRDefault="00C37C16" w:rsidP="1A8266C2">
            <w:pPr>
              <w:widowControl w:val="0"/>
              <w:wordWrap w:val="0"/>
              <w:autoSpaceDE w:val="0"/>
              <w:autoSpaceDN w:val="0"/>
              <w:adjustRightInd w:val="0"/>
              <w:spacing w:after="0" w:line="300" w:lineRule="exact"/>
              <w:jc w:val="both"/>
              <w:rPr>
                <w:rFonts w:hAnsi="ＭＳ 明朝" w:cs="MS-Mincho"/>
                <w:lang w:eastAsia="ja-JP" w:bidi="ar-SA"/>
              </w:rPr>
            </w:pPr>
            <w:r w:rsidRPr="00B321BA">
              <w:rPr>
                <w:rFonts w:hAnsi="ＭＳ 明朝" w:cs="MS-Mincho"/>
                <w:lang w:bidi="ar-SA"/>
              </w:rPr>
              <w:t>①～</w:t>
            </w:r>
            <w:r w:rsidRPr="00B321BA">
              <w:rPr>
                <w:rFonts w:hAnsi="ＭＳ 明朝" w:cs="MS-Mincho"/>
                <w:lang w:eastAsia="ja-JP" w:bidi="ar-SA"/>
              </w:rPr>
              <w:t>④</w:t>
            </w:r>
            <w:proofErr w:type="spellStart"/>
            <w:r w:rsidRPr="00B321BA">
              <w:rPr>
                <w:rFonts w:hAnsi="ＭＳ 明朝" w:cs="MS-Mincho"/>
                <w:lang w:bidi="ar-SA"/>
              </w:rPr>
              <w:t>の合計点数</w:t>
            </w:r>
            <w:proofErr w:type="spellEnd"/>
          </w:p>
        </w:tc>
        <w:tc>
          <w:tcPr>
            <w:tcW w:w="1506" w:type="dxa"/>
            <w:tcBorders>
              <w:top w:val="single" w:sz="12" w:space="0" w:color="auto"/>
              <w:left w:val="single" w:sz="12" w:space="0" w:color="auto"/>
              <w:bottom w:val="single" w:sz="12" w:space="0" w:color="auto"/>
              <w:right w:val="single" w:sz="12" w:space="0" w:color="auto"/>
            </w:tcBorders>
          </w:tcPr>
          <w:p w14:paraId="15DD007D"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tc>
      </w:tr>
    </w:tbl>
    <w:p w14:paraId="757554FC" w14:textId="77777777" w:rsidR="00C37C16" w:rsidRPr="00B321BA" w:rsidRDefault="00C37C16" w:rsidP="1A8266C2">
      <w:pPr>
        <w:widowControl w:val="0"/>
        <w:wordWrap w:val="0"/>
        <w:autoSpaceDE w:val="0"/>
        <w:autoSpaceDN w:val="0"/>
        <w:adjustRightInd w:val="0"/>
        <w:spacing w:after="0" w:line="300" w:lineRule="exact"/>
        <w:rPr>
          <w:rFonts w:hAnsi="ＭＳ 明朝" w:cs="MS-Mincho"/>
          <w:lang w:eastAsia="ja-JP" w:bidi="ar-SA"/>
        </w:rPr>
      </w:pPr>
    </w:p>
    <w:p w14:paraId="314A3E89" w14:textId="1CC7F0C0" w:rsidR="00C37C16" w:rsidRPr="00B321BA"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1"/>
          <w:lang w:eastAsia="ja-JP" w:bidi="ar-SA"/>
        </w:rPr>
      </w:pPr>
      <w:r w:rsidRPr="00B321BA">
        <w:rPr>
          <w:rFonts w:hAnsi="ＭＳ 明朝" w:cs="MS-Mincho"/>
          <w:sz w:val="21"/>
          <w:szCs w:val="21"/>
          <w:lang w:eastAsia="ja-JP" w:bidi="ar-SA"/>
        </w:rPr>
        <w:t xml:space="preserve">　注１)１の開示は、経済産業省「電力の小売営業に関する指針」(最新版を参照）に示された電源構成等の算定や</w:t>
      </w:r>
      <w:r w:rsidR="007F09E8" w:rsidRPr="00B321BA">
        <w:rPr>
          <w:rFonts w:hAnsi="ＭＳ 明朝" w:cs="MS-Mincho"/>
          <w:sz w:val="21"/>
          <w:szCs w:val="21"/>
          <w:lang w:eastAsia="ja-JP" w:bidi="ar-SA"/>
        </w:rPr>
        <w:t>非化石証書の使用状況の算定や</w:t>
      </w:r>
      <w:r w:rsidRPr="00B321BA">
        <w:rPr>
          <w:rFonts w:hAnsi="ＭＳ 明朝" w:cs="MS-Mincho"/>
          <w:sz w:val="21"/>
          <w:szCs w:val="21"/>
          <w:lang w:eastAsia="ja-JP" w:bidi="ar-SA"/>
        </w:rPr>
        <w:t>開示に関する望ましい方法に準じて実施していること。なお、新たに電力の供給に参入した小売電気事業者（事業開始日から１年以内）であって、電源構成</w:t>
      </w:r>
      <w:r w:rsidR="005D5DE1" w:rsidRPr="00B321BA">
        <w:rPr>
          <w:rFonts w:hAnsi="ＭＳ 明朝" w:cs="MS-Mincho"/>
          <w:sz w:val="21"/>
          <w:szCs w:val="21"/>
          <w:lang w:eastAsia="ja-JP" w:bidi="ar-SA"/>
        </w:rPr>
        <w:t>等</w:t>
      </w:r>
      <w:r w:rsidRPr="00B321BA">
        <w:rPr>
          <w:rFonts w:hAnsi="ＭＳ 明朝" w:cs="MS-Mincho"/>
          <w:sz w:val="21"/>
          <w:szCs w:val="21"/>
          <w:lang w:eastAsia="ja-JP" w:bidi="ar-SA"/>
        </w:rPr>
        <w:t>の情報を開示していない者は、事業開始日及び開示予定時期（</w:t>
      </w:r>
      <w:r w:rsidR="00573A4C" w:rsidRPr="00B321BA">
        <w:rPr>
          <w:rFonts w:hAnsi="ＭＳ 明朝" w:cs="MS-Mincho"/>
          <w:sz w:val="21"/>
          <w:szCs w:val="21"/>
          <w:lang w:eastAsia="ja-JP" w:bidi="ar-SA"/>
        </w:rPr>
        <w:t>事業開始</w:t>
      </w:r>
      <w:r w:rsidRPr="00B321BA">
        <w:rPr>
          <w:rFonts w:hAnsi="ＭＳ 明朝" w:cs="MS-Mincho"/>
          <w:sz w:val="21"/>
          <w:szCs w:val="21"/>
          <w:lang w:eastAsia="ja-JP" w:bidi="ar-SA"/>
        </w:rPr>
        <w:t>日から１年以内に限る）を「番号」欄に記載すること。</w:t>
      </w:r>
    </w:p>
    <w:p w14:paraId="084DD255" w14:textId="57F64434" w:rsidR="00C37C16" w:rsidRPr="00B321BA"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1"/>
          <w:lang w:eastAsia="ja-JP" w:bidi="ar-SA"/>
        </w:rPr>
      </w:pPr>
      <w:r w:rsidRPr="00B321BA">
        <w:rPr>
          <w:rFonts w:hAnsi="ＭＳ 明朝" w:cs="MS-Mincho"/>
          <w:sz w:val="21"/>
          <w:szCs w:val="21"/>
          <w:lang w:eastAsia="ja-JP" w:bidi="ar-SA"/>
        </w:rPr>
        <w:t xml:space="preserve">　注２)２の「自社の基準値」及び「点数」には、様式</w:t>
      </w:r>
      <w:r w:rsidR="00F53BC0" w:rsidRPr="00B321BA">
        <w:rPr>
          <w:rFonts w:hAnsi="ＭＳ 明朝" w:cs="MS-Mincho"/>
          <w:sz w:val="21"/>
          <w:szCs w:val="21"/>
          <w:lang w:eastAsia="ja-JP" w:bidi="ar-SA"/>
        </w:rPr>
        <w:t>３</w:t>
      </w:r>
      <w:r w:rsidRPr="00B321BA">
        <w:rPr>
          <w:rFonts w:hAnsi="ＭＳ 明朝" w:cs="MS-Mincho"/>
          <w:sz w:val="21"/>
          <w:szCs w:val="21"/>
          <w:lang w:eastAsia="ja-JP" w:bidi="ar-SA"/>
        </w:rPr>
        <w:t>の別紙により算出した値を記載すること。</w:t>
      </w:r>
    </w:p>
    <w:p w14:paraId="2C8AC213" w14:textId="77777777" w:rsidR="00343B14" w:rsidRPr="00B321BA" w:rsidRDefault="00C37C16" w:rsidP="008F6A03">
      <w:pPr>
        <w:widowControl w:val="0"/>
        <w:wordWrap w:val="0"/>
        <w:autoSpaceDE w:val="0"/>
        <w:autoSpaceDN w:val="0"/>
        <w:adjustRightInd w:val="0"/>
        <w:spacing w:after="0" w:line="240" w:lineRule="exact"/>
        <w:ind w:left="630" w:hangingChars="300" w:hanging="630"/>
        <w:rPr>
          <w:rFonts w:hAnsi="ＭＳ 明朝" w:cs="MS-Mincho"/>
          <w:sz w:val="21"/>
          <w:szCs w:val="21"/>
          <w:lang w:eastAsia="ja-JP" w:bidi="ar-SA"/>
        </w:rPr>
      </w:pPr>
      <w:r w:rsidRPr="00B321BA">
        <w:rPr>
          <w:rFonts w:hAnsi="ＭＳ 明朝" w:cs="MS-Mincho"/>
          <w:sz w:val="21"/>
          <w:szCs w:val="21"/>
          <w:lang w:eastAsia="ja-JP" w:bidi="ar-SA"/>
        </w:rPr>
        <w:t xml:space="preserve">　注３)１の開示方法（又は事業開始日及び開示予定時期）を明示し、かつ、２の合計点数が70点以上となった者を本案件の入札適合者とする。</w:t>
      </w:r>
    </w:p>
    <w:p w14:paraId="62441968" w14:textId="77777777" w:rsidR="00A621AD" w:rsidRPr="00B321BA" w:rsidRDefault="00343B14" w:rsidP="008F6A03">
      <w:pPr>
        <w:widowControl w:val="0"/>
        <w:wordWrap w:val="0"/>
        <w:autoSpaceDE w:val="0"/>
        <w:autoSpaceDN w:val="0"/>
        <w:adjustRightInd w:val="0"/>
        <w:spacing w:after="0" w:line="240" w:lineRule="exact"/>
        <w:ind w:left="630" w:hangingChars="300" w:hanging="630"/>
        <w:rPr>
          <w:rFonts w:hAnsi="ＭＳ 明朝" w:cs="MS-Mincho"/>
          <w:sz w:val="21"/>
          <w:szCs w:val="21"/>
          <w:lang w:eastAsia="ja-JP" w:bidi="ar-SA"/>
        </w:rPr>
      </w:pPr>
      <w:r w:rsidRPr="00B321BA">
        <w:rPr>
          <w:rFonts w:hAnsi="ＭＳ 明朝" w:cs="MS-Mincho"/>
          <w:sz w:val="21"/>
          <w:szCs w:val="21"/>
          <w:lang w:eastAsia="ja-JP" w:bidi="ar-SA"/>
        </w:rPr>
        <w:t xml:space="preserve">　</w:t>
      </w:r>
      <w:r w:rsidR="00C37C16" w:rsidRPr="00B321BA">
        <w:rPr>
          <w:rFonts w:hAnsi="ＭＳ 明朝" w:cs="MS-Mincho"/>
          <w:sz w:val="21"/>
          <w:szCs w:val="21"/>
          <w:lang w:eastAsia="ja-JP" w:bidi="ar-SA"/>
        </w:rPr>
        <w:t>注４)１及び２の条件を満たすことを示す書類を添付すること。</w:t>
      </w:r>
    </w:p>
    <w:p w14:paraId="698FA80F" w14:textId="28FE36FD" w:rsidR="008067DA" w:rsidRPr="00B321BA" w:rsidRDefault="00FB5F03" w:rsidP="1A8266C2">
      <w:pPr>
        <w:widowControl w:val="0"/>
        <w:wordWrap w:val="0"/>
        <w:autoSpaceDE w:val="0"/>
        <w:autoSpaceDN w:val="0"/>
        <w:adjustRightInd w:val="0"/>
        <w:spacing w:after="0" w:line="300" w:lineRule="exact"/>
        <w:rPr>
          <w:rFonts w:hAnsi="ＭＳ 明朝" w:cs="MS-Mincho"/>
          <w:lang w:eastAsia="ja-JP" w:bidi="ar-SA"/>
        </w:rPr>
      </w:pPr>
      <w:r w:rsidRPr="00B321BA">
        <w:rPr>
          <w:rFonts w:hAnsi="ＭＳ 明朝" w:cs="MS-Mincho"/>
          <w:sz w:val="28"/>
          <w:szCs w:val="28"/>
          <w:lang w:eastAsia="ja-JP" w:bidi="ar-SA"/>
        </w:rPr>
        <w:br w:type="page"/>
      </w:r>
      <w:r w:rsidR="00A6168A" w:rsidRPr="00B321BA">
        <w:rPr>
          <w:rFonts w:hAnsi="ＭＳ 明朝" w:cs="MS-Mincho"/>
          <w:lang w:eastAsia="ja-JP" w:bidi="ar-SA"/>
        </w:rPr>
        <w:lastRenderedPageBreak/>
        <w:t>様式</w:t>
      </w:r>
      <w:r w:rsidR="009D0BEA" w:rsidRPr="00B321BA">
        <w:rPr>
          <w:rFonts w:hAnsi="ＭＳ 明朝" w:cs="MS-Mincho"/>
          <w:lang w:eastAsia="ja-JP" w:bidi="ar-SA"/>
        </w:rPr>
        <w:t>３</w:t>
      </w:r>
      <w:r w:rsidR="008067DA" w:rsidRPr="00B321BA">
        <w:rPr>
          <w:rFonts w:hAnsi="ＭＳ 明朝" w:cs="MS-Mincho"/>
          <w:lang w:eastAsia="ja-JP" w:bidi="ar-SA"/>
        </w:rPr>
        <w:t>の別紙</w:t>
      </w:r>
    </w:p>
    <w:p w14:paraId="472F3C43" w14:textId="77777777" w:rsidR="008067DA" w:rsidRPr="00B321BA" w:rsidRDefault="008067DA" w:rsidP="1A8266C2">
      <w:pPr>
        <w:widowControl w:val="0"/>
        <w:wordWrap w:val="0"/>
        <w:autoSpaceDE w:val="0"/>
        <w:autoSpaceDN w:val="0"/>
        <w:adjustRightInd w:val="0"/>
        <w:spacing w:after="0" w:line="240" w:lineRule="exact"/>
        <w:jc w:val="right"/>
        <w:rPr>
          <w:rFonts w:hAnsi="ＭＳ 明朝" w:cs="MS-Mincho"/>
          <w:lang w:eastAsia="ja-JP" w:bidi="ar-SA"/>
        </w:rPr>
      </w:pPr>
    </w:p>
    <w:p w14:paraId="7A27B6FE" w14:textId="77777777" w:rsidR="008067DA" w:rsidRPr="00B321BA" w:rsidRDefault="008067DA" w:rsidP="1A8266C2">
      <w:pPr>
        <w:widowControl w:val="0"/>
        <w:wordWrap w:val="0"/>
        <w:autoSpaceDE w:val="0"/>
        <w:autoSpaceDN w:val="0"/>
        <w:adjustRightInd w:val="0"/>
        <w:spacing w:after="0" w:line="240" w:lineRule="auto"/>
        <w:jc w:val="center"/>
        <w:rPr>
          <w:rFonts w:hAnsi="ＭＳ 明朝" w:cs="MS-Mincho"/>
          <w:lang w:eastAsia="ja-JP" w:bidi="ar-SA"/>
        </w:rPr>
      </w:pPr>
      <w:r w:rsidRPr="00B321BA">
        <w:rPr>
          <w:rFonts w:hAnsi="ＭＳ 明朝" w:cs="MS-Mincho"/>
          <w:lang w:eastAsia="ja-JP" w:bidi="ar-SA"/>
        </w:rPr>
        <w:t>二酸化炭素排出係数、環境への負荷の低減に関する取組の状況に関する条件</w:t>
      </w:r>
    </w:p>
    <w:p w14:paraId="60A43A9D" w14:textId="77777777" w:rsidR="008067DA" w:rsidRPr="00B321BA" w:rsidRDefault="008067DA" w:rsidP="1A8266C2">
      <w:pPr>
        <w:widowControl w:val="0"/>
        <w:wordWrap w:val="0"/>
        <w:autoSpaceDE w:val="0"/>
        <w:autoSpaceDN w:val="0"/>
        <w:adjustRightInd w:val="0"/>
        <w:spacing w:after="0" w:line="240" w:lineRule="exact"/>
        <w:rPr>
          <w:rFonts w:hAnsi="ＭＳ 明朝" w:cs="MS-Mincho"/>
          <w:lang w:eastAsia="ja-JP" w:bidi="ar-SA"/>
        </w:rPr>
      </w:pPr>
    </w:p>
    <w:p w14:paraId="2D836168" w14:textId="77777777" w:rsidR="005710A3" w:rsidRPr="00B321BA" w:rsidRDefault="005710A3" w:rsidP="00C614DE">
      <w:pPr>
        <w:widowControl w:val="0"/>
        <w:wordWrap w:val="0"/>
        <w:autoSpaceDE w:val="0"/>
        <w:autoSpaceDN w:val="0"/>
        <w:adjustRightInd w:val="0"/>
        <w:spacing w:after="0" w:line="240" w:lineRule="auto"/>
        <w:rPr>
          <w:rFonts w:hAnsi="ＭＳ 明朝" w:cs="MS-Mincho"/>
          <w:szCs w:val="24"/>
          <w:lang w:eastAsia="ja-JP" w:bidi="ar-SA"/>
        </w:rPr>
      </w:pPr>
      <w:r w:rsidRPr="00B321BA">
        <w:rPr>
          <w:rFonts w:hAnsi="ＭＳ 明朝" w:cs="MS-Mincho" w:hint="eastAsia"/>
          <w:szCs w:val="24"/>
          <w:lang w:eastAsia="ja-JP" w:bidi="ar-SA"/>
        </w:rPr>
        <w:t>１　条件</w:t>
      </w:r>
    </w:p>
    <w:p w14:paraId="243CAAD3" w14:textId="77777777" w:rsidR="005710A3" w:rsidRPr="00B321BA" w:rsidRDefault="005710A3" w:rsidP="005710A3">
      <w:pPr>
        <w:widowControl w:val="0"/>
        <w:wordWrap w:val="0"/>
        <w:autoSpaceDE w:val="0"/>
        <w:autoSpaceDN w:val="0"/>
        <w:adjustRightInd w:val="0"/>
        <w:spacing w:after="0" w:line="240" w:lineRule="auto"/>
        <w:ind w:leftChars="200" w:left="480" w:firstLineChars="100" w:firstLine="240"/>
        <w:jc w:val="both"/>
        <w:rPr>
          <w:rFonts w:hAnsi="ＭＳ 明朝" w:cs="MS-Mincho"/>
          <w:szCs w:val="24"/>
          <w:lang w:eastAsia="ja-JP" w:bidi="ar-SA"/>
        </w:rPr>
      </w:pPr>
      <w:r w:rsidRPr="00B321BA">
        <w:rPr>
          <w:rFonts w:hAnsi="ＭＳ 明朝" w:cs="MS-Mincho" w:hint="eastAsia"/>
          <w:szCs w:val="24"/>
          <w:lang w:eastAsia="ja-JP" w:bidi="ar-SA"/>
        </w:rPr>
        <w:t>電源構成、非化石証書の使用状況及び二酸化炭素排出係数の情報を開示（※）しており、かつ、①令和６年度１kWh当たりの二酸化炭素排出係数、②令和６年度の未利用エネルギー活用状況、③令和６年度の再生可能エネルギーの導入状況、④省エネに係る情報提供、簡易的DRの取組、地域における再エネの創出・利用の取組の４項目に係る数値を以下の表に当てはめた場合の合計点が70点以上であること。</w:t>
      </w:r>
    </w:p>
    <w:tbl>
      <w:tblPr>
        <w:tblW w:w="9072"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4076"/>
        <w:gridCol w:w="743"/>
      </w:tblGrid>
      <w:tr w:rsidR="005710A3" w:rsidRPr="00B321BA" w14:paraId="378529C7" w14:textId="77777777" w:rsidTr="00C614DE">
        <w:trPr>
          <w:trHeight w:hRule="exact" w:val="397"/>
        </w:trPr>
        <w:tc>
          <w:tcPr>
            <w:tcW w:w="4253" w:type="dxa"/>
            <w:vAlign w:val="center"/>
          </w:tcPr>
          <w:p w14:paraId="4CCD2DA3" w14:textId="77777777" w:rsidR="005710A3" w:rsidRPr="00B321BA" w:rsidRDefault="005710A3" w:rsidP="00C614DE">
            <w:pPr>
              <w:wordWrap w:val="0"/>
              <w:autoSpaceDE w:val="0"/>
              <w:autoSpaceDN w:val="0"/>
              <w:spacing w:after="0" w:line="240" w:lineRule="auto"/>
              <w:jc w:val="center"/>
              <w:rPr>
                <w:rFonts w:hAnsi="ＭＳ 明朝"/>
                <w:szCs w:val="24"/>
                <w:lang w:eastAsia="ja-JP"/>
              </w:rPr>
            </w:pPr>
            <w:r w:rsidRPr="00B321BA">
              <w:rPr>
                <w:rFonts w:hAnsi="ＭＳ 明朝"/>
                <w:szCs w:val="24"/>
                <w:lang w:eastAsia="ja-JP"/>
              </w:rPr>
              <w:br w:type="page"/>
            </w:r>
            <w:r w:rsidRPr="00B321BA">
              <w:rPr>
                <w:rFonts w:hAnsi="ＭＳ 明朝" w:hint="eastAsia"/>
                <w:szCs w:val="24"/>
                <w:lang w:eastAsia="ja-JP"/>
              </w:rPr>
              <w:t>要素</w:t>
            </w:r>
          </w:p>
        </w:tc>
        <w:tc>
          <w:tcPr>
            <w:tcW w:w="4076" w:type="dxa"/>
            <w:vAlign w:val="center"/>
          </w:tcPr>
          <w:p w14:paraId="765CA598" w14:textId="77777777" w:rsidR="005710A3" w:rsidRPr="00B321BA" w:rsidRDefault="005710A3" w:rsidP="00C614DE">
            <w:pPr>
              <w:wordWrap w:val="0"/>
              <w:autoSpaceDE w:val="0"/>
              <w:autoSpaceDN w:val="0"/>
              <w:spacing w:after="0" w:line="240" w:lineRule="auto"/>
              <w:jc w:val="center"/>
              <w:rPr>
                <w:rFonts w:hAnsi="ＭＳ 明朝"/>
                <w:szCs w:val="24"/>
                <w:lang w:eastAsia="ja-JP"/>
              </w:rPr>
            </w:pPr>
            <w:r w:rsidRPr="00B321BA">
              <w:rPr>
                <w:rFonts w:hAnsi="ＭＳ 明朝" w:hint="eastAsia"/>
                <w:szCs w:val="24"/>
                <w:lang w:eastAsia="ja-JP"/>
              </w:rPr>
              <w:t>区分</w:t>
            </w:r>
          </w:p>
        </w:tc>
        <w:tc>
          <w:tcPr>
            <w:tcW w:w="743" w:type="dxa"/>
            <w:vAlign w:val="center"/>
          </w:tcPr>
          <w:p w14:paraId="5B49C130" w14:textId="77777777" w:rsidR="005710A3" w:rsidRPr="00B321BA" w:rsidRDefault="005710A3" w:rsidP="00C614DE">
            <w:pPr>
              <w:wordWrap w:val="0"/>
              <w:autoSpaceDE w:val="0"/>
              <w:autoSpaceDN w:val="0"/>
              <w:spacing w:after="0" w:line="240" w:lineRule="auto"/>
              <w:jc w:val="center"/>
              <w:rPr>
                <w:rFonts w:hAnsi="ＭＳ 明朝"/>
                <w:szCs w:val="24"/>
                <w:lang w:eastAsia="ja-JP"/>
              </w:rPr>
            </w:pPr>
            <w:r w:rsidRPr="00B321BA">
              <w:rPr>
                <w:rFonts w:hAnsi="ＭＳ 明朝" w:hint="eastAsia"/>
                <w:szCs w:val="24"/>
                <w:lang w:eastAsia="ja-JP"/>
              </w:rPr>
              <w:t>配点</w:t>
            </w:r>
          </w:p>
        </w:tc>
      </w:tr>
      <w:tr w:rsidR="005710A3" w:rsidRPr="00B321BA" w14:paraId="1C759CDE" w14:textId="77777777" w:rsidTr="00C614DE">
        <w:trPr>
          <w:trHeight w:val="340"/>
        </w:trPr>
        <w:tc>
          <w:tcPr>
            <w:tcW w:w="4253" w:type="dxa"/>
            <w:vMerge w:val="restart"/>
          </w:tcPr>
          <w:p w14:paraId="0AA07AE2" w14:textId="77777777" w:rsidR="005710A3" w:rsidRPr="00B321BA" w:rsidRDefault="005710A3" w:rsidP="00C614DE">
            <w:pPr>
              <w:wordWrap w:val="0"/>
              <w:autoSpaceDE w:val="0"/>
              <w:autoSpaceDN w:val="0"/>
              <w:spacing w:after="0" w:line="240" w:lineRule="auto"/>
              <w:ind w:left="120" w:hangingChars="50" w:hanging="120"/>
              <w:rPr>
                <w:rFonts w:hAnsi="ＭＳ 明朝"/>
                <w:szCs w:val="24"/>
                <w:lang w:eastAsia="ja-JP"/>
              </w:rPr>
            </w:pPr>
            <w:r w:rsidRPr="00B321BA">
              <w:rPr>
                <w:rFonts w:hAnsi="ＭＳ 明朝" w:hint="eastAsia"/>
                <w:szCs w:val="24"/>
                <w:lang w:eastAsia="ja-JP"/>
              </w:rPr>
              <w:t>① 令和</w:t>
            </w:r>
            <w:r w:rsidRPr="00B321BA">
              <w:rPr>
                <w:rFonts w:hAnsi="ＭＳ 明朝" w:cs="MS-Mincho" w:hint="eastAsia"/>
                <w:szCs w:val="24"/>
                <w:lang w:eastAsia="ja-JP" w:bidi="ar-SA"/>
              </w:rPr>
              <w:t>６</w:t>
            </w:r>
            <w:r w:rsidRPr="00B321BA">
              <w:rPr>
                <w:rFonts w:hAnsi="ＭＳ 明朝" w:hint="eastAsia"/>
                <w:szCs w:val="24"/>
                <w:lang w:eastAsia="ja-JP"/>
              </w:rPr>
              <w:t>年度１</w:t>
            </w:r>
            <w:r w:rsidRPr="00B321BA">
              <w:rPr>
                <w:rFonts w:hAnsi="ＭＳ 明朝" w:cs="MS-Mincho"/>
                <w:szCs w:val="24"/>
                <w:lang w:eastAsia="ja-JP" w:bidi="ar-SA"/>
              </w:rPr>
              <w:t>kWh</w:t>
            </w:r>
            <w:r w:rsidRPr="00B321BA">
              <w:rPr>
                <w:rFonts w:hAnsi="ＭＳ 明朝" w:hint="eastAsia"/>
                <w:szCs w:val="24"/>
                <w:lang w:eastAsia="ja-JP"/>
              </w:rPr>
              <w:t>当たりの二酸化炭素排出係数（調整後排出係数）</w:t>
            </w:r>
          </w:p>
          <w:p w14:paraId="4996DD6F"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（単位</w:t>
            </w:r>
            <w:r w:rsidRPr="00B321BA">
              <w:rPr>
                <w:rFonts w:hAnsi="ＭＳ 明朝" w:cs="MS-Mincho" w:hint="eastAsia"/>
                <w:szCs w:val="24"/>
                <w:lang w:eastAsia="ja-JP" w:bidi="ar-SA"/>
              </w:rPr>
              <w:t>：</w:t>
            </w:r>
            <w:r w:rsidRPr="00B321BA">
              <w:rPr>
                <w:rFonts w:hAnsi="ＭＳ 明朝" w:cs="MS-Mincho"/>
                <w:szCs w:val="24"/>
                <w:lang w:eastAsia="ja-JP" w:bidi="ar-SA"/>
              </w:rPr>
              <w:t>kg-CO</w:t>
            </w:r>
            <w:r w:rsidRPr="00B321BA">
              <w:rPr>
                <w:rFonts w:hAnsi="ＭＳ 明朝" w:cs="MS-Mincho"/>
                <w:szCs w:val="24"/>
                <w:vertAlign w:val="subscript"/>
                <w:lang w:eastAsia="ja-JP" w:bidi="ar-SA"/>
              </w:rPr>
              <w:t>2</w:t>
            </w:r>
            <w:r w:rsidRPr="00B321BA">
              <w:rPr>
                <w:rFonts w:hAnsi="ＭＳ 明朝" w:cs="MS-Mincho"/>
                <w:szCs w:val="24"/>
                <w:lang w:eastAsia="ja-JP" w:bidi="ar-SA"/>
              </w:rPr>
              <w:t>/kWh</w:t>
            </w:r>
            <w:r w:rsidRPr="00B321BA">
              <w:rPr>
                <w:rFonts w:hAnsi="ＭＳ 明朝" w:cs="MS-Mincho" w:hint="eastAsia"/>
                <w:szCs w:val="24"/>
                <w:lang w:eastAsia="ja-JP" w:bidi="ar-SA"/>
              </w:rPr>
              <w:t>）</w:t>
            </w:r>
          </w:p>
        </w:tc>
        <w:tc>
          <w:tcPr>
            <w:tcW w:w="4076" w:type="dxa"/>
            <w:vAlign w:val="center"/>
          </w:tcPr>
          <w:p w14:paraId="3BB9C10B"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０．０００以上　０．３７５未満</w:t>
            </w:r>
          </w:p>
        </w:tc>
        <w:tc>
          <w:tcPr>
            <w:tcW w:w="743" w:type="dxa"/>
            <w:vAlign w:val="center"/>
          </w:tcPr>
          <w:p w14:paraId="602F950A"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７０</w:t>
            </w:r>
          </w:p>
        </w:tc>
      </w:tr>
      <w:tr w:rsidR="005710A3" w:rsidRPr="00B321BA" w14:paraId="668620DA" w14:textId="77777777" w:rsidTr="00C614DE">
        <w:trPr>
          <w:trHeight w:val="340"/>
        </w:trPr>
        <w:tc>
          <w:tcPr>
            <w:tcW w:w="4253" w:type="dxa"/>
            <w:vMerge/>
            <w:vAlign w:val="center"/>
          </w:tcPr>
          <w:p w14:paraId="670FAA44"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5F03E6B1"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０．３７５以上　０．４００未満</w:t>
            </w:r>
          </w:p>
        </w:tc>
        <w:tc>
          <w:tcPr>
            <w:tcW w:w="743" w:type="dxa"/>
            <w:vAlign w:val="center"/>
          </w:tcPr>
          <w:p w14:paraId="33B5F509"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６５</w:t>
            </w:r>
          </w:p>
        </w:tc>
      </w:tr>
      <w:tr w:rsidR="005710A3" w:rsidRPr="00B321BA" w14:paraId="5CE3E7B9" w14:textId="77777777" w:rsidTr="00C614DE">
        <w:trPr>
          <w:trHeight w:val="340"/>
        </w:trPr>
        <w:tc>
          <w:tcPr>
            <w:tcW w:w="4253" w:type="dxa"/>
            <w:vMerge/>
            <w:vAlign w:val="center"/>
          </w:tcPr>
          <w:p w14:paraId="42A72915"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21DFD4F6"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０．４００以上　０．４２５未満</w:t>
            </w:r>
          </w:p>
        </w:tc>
        <w:tc>
          <w:tcPr>
            <w:tcW w:w="743" w:type="dxa"/>
            <w:vAlign w:val="center"/>
          </w:tcPr>
          <w:p w14:paraId="22F99C0A"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６０</w:t>
            </w:r>
          </w:p>
        </w:tc>
      </w:tr>
      <w:tr w:rsidR="005710A3" w:rsidRPr="00B321BA" w14:paraId="30E277FE" w14:textId="77777777" w:rsidTr="00C614DE">
        <w:trPr>
          <w:trHeight w:val="340"/>
        </w:trPr>
        <w:tc>
          <w:tcPr>
            <w:tcW w:w="4253" w:type="dxa"/>
            <w:vMerge/>
            <w:vAlign w:val="center"/>
          </w:tcPr>
          <w:p w14:paraId="2E3D97F9"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0BFBF74A"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０．４２５以上　０．４５０未満</w:t>
            </w:r>
          </w:p>
        </w:tc>
        <w:tc>
          <w:tcPr>
            <w:tcW w:w="743" w:type="dxa"/>
            <w:vAlign w:val="center"/>
          </w:tcPr>
          <w:p w14:paraId="5C4A7E77"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５５</w:t>
            </w:r>
          </w:p>
        </w:tc>
      </w:tr>
      <w:tr w:rsidR="005710A3" w:rsidRPr="00B321BA" w14:paraId="0410EFCA" w14:textId="77777777" w:rsidTr="00C614DE">
        <w:trPr>
          <w:trHeight w:val="340"/>
        </w:trPr>
        <w:tc>
          <w:tcPr>
            <w:tcW w:w="4253" w:type="dxa"/>
            <w:vMerge/>
            <w:vAlign w:val="center"/>
          </w:tcPr>
          <w:p w14:paraId="7B22202A"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6738E3BE"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０．４５０以上　０．４７５未満</w:t>
            </w:r>
          </w:p>
        </w:tc>
        <w:tc>
          <w:tcPr>
            <w:tcW w:w="743" w:type="dxa"/>
            <w:vAlign w:val="center"/>
          </w:tcPr>
          <w:p w14:paraId="0C85CCDD"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５０</w:t>
            </w:r>
          </w:p>
        </w:tc>
      </w:tr>
      <w:tr w:rsidR="005710A3" w:rsidRPr="00B321BA" w14:paraId="56A696DC" w14:textId="77777777" w:rsidTr="00C614DE">
        <w:trPr>
          <w:trHeight w:val="340"/>
        </w:trPr>
        <w:tc>
          <w:tcPr>
            <w:tcW w:w="4253" w:type="dxa"/>
            <w:vMerge/>
            <w:vAlign w:val="center"/>
          </w:tcPr>
          <w:p w14:paraId="18CBC006"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5B925D07"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０．４７５以上　０．５００未満</w:t>
            </w:r>
          </w:p>
        </w:tc>
        <w:tc>
          <w:tcPr>
            <w:tcW w:w="743" w:type="dxa"/>
            <w:vAlign w:val="center"/>
          </w:tcPr>
          <w:p w14:paraId="1907ADE3"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４５</w:t>
            </w:r>
          </w:p>
        </w:tc>
      </w:tr>
      <w:tr w:rsidR="005710A3" w:rsidRPr="00B321BA" w14:paraId="1CE4109B" w14:textId="77777777" w:rsidTr="00C614DE">
        <w:trPr>
          <w:trHeight w:val="340"/>
        </w:trPr>
        <w:tc>
          <w:tcPr>
            <w:tcW w:w="4253" w:type="dxa"/>
            <w:vMerge/>
            <w:vAlign w:val="center"/>
          </w:tcPr>
          <w:p w14:paraId="4FF65501" w14:textId="77777777" w:rsidR="005710A3" w:rsidRPr="00B321BA" w:rsidRDefault="005710A3" w:rsidP="00C614DE">
            <w:pPr>
              <w:wordWrap w:val="0"/>
              <w:autoSpaceDE w:val="0"/>
              <w:autoSpaceDN w:val="0"/>
              <w:spacing w:after="0" w:line="240" w:lineRule="auto"/>
              <w:jc w:val="center"/>
              <w:rPr>
                <w:rFonts w:hAnsi="ＭＳ 明朝"/>
                <w:szCs w:val="24"/>
              </w:rPr>
            </w:pPr>
          </w:p>
        </w:tc>
        <w:tc>
          <w:tcPr>
            <w:tcW w:w="4076" w:type="dxa"/>
            <w:vAlign w:val="center"/>
          </w:tcPr>
          <w:p w14:paraId="3827F476"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０．５００以上　０．５２０未満</w:t>
            </w:r>
          </w:p>
        </w:tc>
        <w:tc>
          <w:tcPr>
            <w:tcW w:w="743" w:type="dxa"/>
            <w:vAlign w:val="center"/>
          </w:tcPr>
          <w:p w14:paraId="6FDA1853"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４０</w:t>
            </w:r>
          </w:p>
        </w:tc>
      </w:tr>
      <w:tr w:rsidR="005710A3" w:rsidRPr="00B321BA" w14:paraId="15298E2B" w14:textId="77777777" w:rsidTr="00C614DE">
        <w:trPr>
          <w:trHeight w:val="340"/>
        </w:trPr>
        <w:tc>
          <w:tcPr>
            <w:tcW w:w="4253" w:type="dxa"/>
            <w:vMerge w:val="restart"/>
          </w:tcPr>
          <w:p w14:paraId="745DC5E0" w14:textId="77777777" w:rsidR="005710A3" w:rsidRPr="00B321BA" w:rsidRDefault="005710A3" w:rsidP="00C614DE">
            <w:pPr>
              <w:wordWrap w:val="0"/>
              <w:autoSpaceDE w:val="0"/>
              <w:autoSpaceDN w:val="0"/>
              <w:spacing w:after="100" w:afterAutospacing="1" w:line="240" w:lineRule="auto"/>
              <w:ind w:left="120" w:hangingChars="50" w:hanging="120"/>
              <w:rPr>
                <w:rFonts w:hAnsi="ＭＳ 明朝"/>
                <w:szCs w:val="24"/>
                <w:lang w:eastAsia="ja-JP"/>
              </w:rPr>
            </w:pPr>
            <w:r w:rsidRPr="00B321BA">
              <w:rPr>
                <w:rFonts w:hAnsi="ＭＳ 明朝" w:hint="eastAsia"/>
                <w:szCs w:val="24"/>
                <w:lang w:eastAsia="ja-JP"/>
              </w:rPr>
              <w:t>② 令和</w:t>
            </w:r>
            <w:r w:rsidRPr="00B321BA">
              <w:rPr>
                <w:rFonts w:hAnsi="ＭＳ 明朝" w:cs="MS-Mincho" w:hint="eastAsia"/>
                <w:szCs w:val="24"/>
                <w:lang w:eastAsia="ja-JP" w:bidi="ar-SA"/>
              </w:rPr>
              <w:t>６</w:t>
            </w:r>
            <w:r w:rsidRPr="00B321BA">
              <w:rPr>
                <w:rFonts w:hAnsi="ＭＳ 明朝" w:hint="eastAsia"/>
                <w:szCs w:val="24"/>
                <w:lang w:eastAsia="ja-JP"/>
              </w:rPr>
              <w:t>年度の</w:t>
            </w:r>
            <w:r w:rsidRPr="00B321BA">
              <w:rPr>
                <w:rFonts w:hAnsi="ＭＳ 明朝" w:cs="MS-Mincho" w:hint="eastAsia"/>
                <w:szCs w:val="24"/>
                <w:lang w:eastAsia="ja-JP" w:bidi="ar-SA"/>
              </w:rPr>
              <w:t>未利用エネルギー活用状況</w:t>
            </w:r>
          </w:p>
        </w:tc>
        <w:tc>
          <w:tcPr>
            <w:tcW w:w="4076" w:type="dxa"/>
            <w:vAlign w:val="center"/>
          </w:tcPr>
          <w:p w14:paraId="4C7D0BB9"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０．６７５％以上</w:t>
            </w:r>
          </w:p>
        </w:tc>
        <w:tc>
          <w:tcPr>
            <w:tcW w:w="743" w:type="dxa"/>
            <w:vAlign w:val="center"/>
          </w:tcPr>
          <w:p w14:paraId="7437A107"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１０</w:t>
            </w:r>
          </w:p>
        </w:tc>
      </w:tr>
      <w:tr w:rsidR="005710A3" w:rsidRPr="00B321BA" w14:paraId="2AB99F8D" w14:textId="77777777" w:rsidTr="00C614DE">
        <w:trPr>
          <w:trHeight w:val="340"/>
        </w:trPr>
        <w:tc>
          <w:tcPr>
            <w:tcW w:w="4253" w:type="dxa"/>
            <w:vMerge/>
          </w:tcPr>
          <w:p w14:paraId="763FCE93" w14:textId="77777777" w:rsidR="005710A3" w:rsidRPr="00B321BA" w:rsidRDefault="005710A3" w:rsidP="00C614DE">
            <w:pPr>
              <w:wordWrap w:val="0"/>
              <w:autoSpaceDE w:val="0"/>
              <w:autoSpaceDN w:val="0"/>
              <w:spacing w:after="100" w:afterAutospacing="1" w:line="240" w:lineRule="auto"/>
              <w:ind w:left="240" w:hangingChars="100" w:hanging="240"/>
              <w:rPr>
                <w:rFonts w:hAnsi="ＭＳ 明朝"/>
                <w:szCs w:val="24"/>
                <w:lang w:eastAsia="ja-JP"/>
              </w:rPr>
            </w:pPr>
          </w:p>
        </w:tc>
        <w:tc>
          <w:tcPr>
            <w:tcW w:w="4076" w:type="dxa"/>
            <w:vAlign w:val="center"/>
          </w:tcPr>
          <w:p w14:paraId="08E4DE22" w14:textId="77777777" w:rsidR="005710A3" w:rsidRPr="00B321BA" w:rsidRDefault="005710A3" w:rsidP="00C614DE">
            <w:pPr>
              <w:wordWrap w:val="0"/>
              <w:autoSpaceDE w:val="0"/>
              <w:autoSpaceDN w:val="0"/>
              <w:spacing w:after="0" w:line="240" w:lineRule="auto"/>
              <w:ind w:rightChars="-100" w:right="-240"/>
              <w:rPr>
                <w:rFonts w:hAnsi="ＭＳ 明朝"/>
                <w:szCs w:val="24"/>
                <w:lang w:eastAsia="ja-JP"/>
              </w:rPr>
            </w:pPr>
            <w:r w:rsidRPr="00B321BA">
              <w:rPr>
                <w:rFonts w:hAnsi="ＭＳ 明朝" w:hint="eastAsia"/>
                <w:szCs w:val="24"/>
                <w:lang w:eastAsia="ja-JP"/>
              </w:rPr>
              <w:t xml:space="preserve">　　　　０％超　０．６７５％未満</w:t>
            </w:r>
          </w:p>
        </w:tc>
        <w:tc>
          <w:tcPr>
            <w:tcW w:w="743" w:type="dxa"/>
            <w:vAlign w:val="center"/>
          </w:tcPr>
          <w:p w14:paraId="4F2A7439"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５</w:t>
            </w:r>
          </w:p>
        </w:tc>
      </w:tr>
      <w:tr w:rsidR="005710A3" w:rsidRPr="00B321BA" w14:paraId="121F6348" w14:textId="77777777" w:rsidTr="00C614DE">
        <w:trPr>
          <w:trHeight w:val="340"/>
        </w:trPr>
        <w:tc>
          <w:tcPr>
            <w:tcW w:w="4253" w:type="dxa"/>
            <w:vMerge/>
          </w:tcPr>
          <w:p w14:paraId="2E2AACD4" w14:textId="77777777" w:rsidR="005710A3" w:rsidRPr="00B321BA" w:rsidRDefault="005710A3" w:rsidP="00C614DE">
            <w:pPr>
              <w:wordWrap w:val="0"/>
              <w:autoSpaceDE w:val="0"/>
              <w:autoSpaceDN w:val="0"/>
              <w:spacing w:after="0" w:line="240" w:lineRule="auto"/>
              <w:rPr>
                <w:rFonts w:hAnsi="ＭＳ 明朝"/>
                <w:szCs w:val="24"/>
                <w:lang w:eastAsia="ja-JP"/>
              </w:rPr>
            </w:pPr>
          </w:p>
        </w:tc>
        <w:tc>
          <w:tcPr>
            <w:tcW w:w="4076" w:type="dxa"/>
            <w:vAlign w:val="center"/>
          </w:tcPr>
          <w:p w14:paraId="36351B3B"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活用していない</w:t>
            </w:r>
          </w:p>
        </w:tc>
        <w:tc>
          <w:tcPr>
            <w:tcW w:w="743" w:type="dxa"/>
            <w:vAlign w:val="center"/>
          </w:tcPr>
          <w:p w14:paraId="2E627496"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０</w:t>
            </w:r>
          </w:p>
        </w:tc>
      </w:tr>
      <w:tr w:rsidR="005710A3" w:rsidRPr="00B321BA" w14:paraId="7C035867" w14:textId="77777777" w:rsidTr="00C614DE">
        <w:trPr>
          <w:trHeight w:val="340"/>
        </w:trPr>
        <w:tc>
          <w:tcPr>
            <w:tcW w:w="4253" w:type="dxa"/>
            <w:vMerge w:val="restart"/>
          </w:tcPr>
          <w:p w14:paraId="59306AE4" w14:textId="77777777" w:rsidR="005710A3" w:rsidRPr="00B321BA" w:rsidRDefault="005710A3" w:rsidP="00C614DE">
            <w:pPr>
              <w:wordWrap w:val="0"/>
              <w:autoSpaceDE w:val="0"/>
              <w:autoSpaceDN w:val="0"/>
              <w:spacing w:after="0" w:line="240" w:lineRule="auto"/>
              <w:ind w:left="120" w:hangingChars="50" w:hanging="120"/>
              <w:rPr>
                <w:rFonts w:hAnsi="ＭＳ 明朝"/>
                <w:szCs w:val="24"/>
                <w:lang w:eastAsia="ja-JP"/>
              </w:rPr>
            </w:pPr>
            <w:r w:rsidRPr="00B321BA">
              <w:rPr>
                <w:rFonts w:hAnsi="ＭＳ 明朝" w:hint="eastAsia"/>
                <w:szCs w:val="24"/>
                <w:lang w:eastAsia="ja-JP"/>
              </w:rPr>
              <w:t>③ 令和</w:t>
            </w:r>
            <w:r w:rsidRPr="00B321BA">
              <w:rPr>
                <w:rFonts w:hAnsi="ＭＳ 明朝" w:cs="MS-Mincho" w:hint="eastAsia"/>
                <w:szCs w:val="24"/>
                <w:lang w:eastAsia="ja-JP" w:bidi="ar-SA"/>
              </w:rPr>
              <w:t>６</w:t>
            </w:r>
            <w:r w:rsidRPr="00B321BA">
              <w:rPr>
                <w:rFonts w:hAnsi="ＭＳ 明朝" w:hint="eastAsia"/>
                <w:szCs w:val="24"/>
                <w:lang w:eastAsia="ja-JP"/>
              </w:rPr>
              <w:t>年度の</w:t>
            </w:r>
            <w:r w:rsidRPr="00B321BA">
              <w:rPr>
                <w:rFonts w:hAnsi="ＭＳ 明朝" w:cs="MS-Mincho" w:hint="eastAsia"/>
                <w:szCs w:val="24"/>
                <w:lang w:eastAsia="ja-JP" w:bidi="ar-SA"/>
              </w:rPr>
              <w:t>再生可能エネルギー導入状況</w:t>
            </w:r>
          </w:p>
        </w:tc>
        <w:tc>
          <w:tcPr>
            <w:tcW w:w="4076" w:type="dxa"/>
            <w:vAlign w:val="center"/>
          </w:tcPr>
          <w:p w14:paraId="31818D56"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１５．００％以上</w:t>
            </w:r>
          </w:p>
        </w:tc>
        <w:tc>
          <w:tcPr>
            <w:tcW w:w="743" w:type="dxa"/>
            <w:vAlign w:val="center"/>
          </w:tcPr>
          <w:p w14:paraId="5217F448"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２０</w:t>
            </w:r>
          </w:p>
        </w:tc>
      </w:tr>
      <w:tr w:rsidR="005710A3" w:rsidRPr="00B321BA" w14:paraId="32385695" w14:textId="77777777" w:rsidTr="00C614DE">
        <w:trPr>
          <w:trHeight w:val="340"/>
        </w:trPr>
        <w:tc>
          <w:tcPr>
            <w:tcW w:w="4253" w:type="dxa"/>
            <w:vMerge/>
            <w:vAlign w:val="center"/>
          </w:tcPr>
          <w:p w14:paraId="276356FD" w14:textId="77777777" w:rsidR="005710A3" w:rsidRPr="00B321BA" w:rsidRDefault="005710A3" w:rsidP="00C614DE">
            <w:pPr>
              <w:wordWrap w:val="0"/>
              <w:autoSpaceDE w:val="0"/>
              <w:autoSpaceDN w:val="0"/>
              <w:spacing w:after="0" w:line="240" w:lineRule="auto"/>
              <w:jc w:val="center"/>
              <w:rPr>
                <w:rFonts w:hAnsi="ＭＳ 明朝"/>
                <w:szCs w:val="24"/>
                <w:lang w:eastAsia="ja-JP"/>
              </w:rPr>
            </w:pPr>
          </w:p>
        </w:tc>
        <w:tc>
          <w:tcPr>
            <w:tcW w:w="4076" w:type="dxa"/>
            <w:vAlign w:val="center"/>
          </w:tcPr>
          <w:p w14:paraId="290CED38"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８．００％以上　１５．００％未満</w:t>
            </w:r>
          </w:p>
        </w:tc>
        <w:tc>
          <w:tcPr>
            <w:tcW w:w="743" w:type="dxa"/>
            <w:vAlign w:val="center"/>
          </w:tcPr>
          <w:p w14:paraId="6FF557DB"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１５</w:t>
            </w:r>
          </w:p>
        </w:tc>
      </w:tr>
      <w:tr w:rsidR="005710A3" w:rsidRPr="00B321BA" w14:paraId="6F5AD9E0" w14:textId="77777777" w:rsidTr="00C614DE">
        <w:trPr>
          <w:trHeight w:val="340"/>
        </w:trPr>
        <w:tc>
          <w:tcPr>
            <w:tcW w:w="4253" w:type="dxa"/>
            <w:vMerge/>
            <w:vAlign w:val="center"/>
          </w:tcPr>
          <w:p w14:paraId="365E6CDE" w14:textId="77777777" w:rsidR="005710A3" w:rsidRPr="00B321BA" w:rsidRDefault="005710A3" w:rsidP="00C614DE">
            <w:pPr>
              <w:wordWrap w:val="0"/>
              <w:autoSpaceDE w:val="0"/>
              <w:autoSpaceDN w:val="0"/>
              <w:spacing w:after="0" w:line="240" w:lineRule="auto"/>
              <w:jc w:val="center"/>
              <w:rPr>
                <w:rFonts w:hAnsi="ＭＳ 明朝"/>
                <w:szCs w:val="24"/>
                <w:lang w:eastAsia="ja-JP"/>
              </w:rPr>
            </w:pPr>
          </w:p>
        </w:tc>
        <w:tc>
          <w:tcPr>
            <w:tcW w:w="4076" w:type="dxa"/>
            <w:vAlign w:val="center"/>
          </w:tcPr>
          <w:p w14:paraId="5F835936"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３．００％以上　８．００％未満</w:t>
            </w:r>
          </w:p>
        </w:tc>
        <w:tc>
          <w:tcPr>
            <w:tcW w:w="743" w:type="dxa"/>
            <w:vAlign w:val="center"/>
          </w:tcPr>
          <w:p w14:paraId="4D026148"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１０</w:t>
            </w:r>
          </w:p>
        </w:tc>
      </w:tr>
      <w:tr w:rsidR="005710A3" w:rsidRPr="00B321BA" w14:paraId="1A0315B8" w14:textId="77777777" w:rsidTr="00C614DE">
        <w:trPr>
          <w:trHeight w:val="340"/>
        </w:trPr>
        <w:tc>
          <w:tcPr>
            <w:tcW w:w="4253" w:type="dxa"/>
            <w:vMerge/>
            <w:vAlign w:val="center"/>
          </w:tcPr>
          <w:p w14:paraId="0B655499" w14:textId="77777777" w:rsidR="005710A3" w:rsidRPr="00B321BA" w:rsidRDefault="005710A3" w:rsidP="00C614DE">
            <w:pPr>
              <w:wordWrap w:val="0"/>
              <w:autoSpaceDE w:val="0"/>
              <w:autoSpaceDN w:val="0"/>
              <w:spacing w:after="0" w:line="240" w:lineRule="auto"/>
              <w:jc w:val="center"/>
              <w:rPr>
                <w:rFonts w:hAnsi="ＭＳ 明朝"/>
                <w:szCs w:val="24"/>
                <w:lang w:eastAsia="ja-JP"/>
              </w:rPr>
            </w:pPr>
          </w:p>
        </w:tc>
        <w:tc>
          <w:tcPr>
            <w:tcW w:w="4076" w:type="dxa"/>
            <w:vAlign w:val="center"/>
          </w:tcPr>
          <w:p w14:paraId="496B2C8D"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０％超　　　　　３．００％未満</w:t>
            </w:r>
          </w:p>
        </w:tc>
        <w:tc>
          <w:tcPr>
            <w:tcW w:w="743" w:type="dxa"/>
            <w:vAlign w:val="center"/>
          </w:tcPr>
          <w:p w14:paraId="2F98F531"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５</w:t>
            </w:r>
          </w:p>
        </w:tc>
      </w:tr>
      <w:tr w:rsidR="005710A3" w:rsidRPr="00B321BA" w14:paraId="2E4BE628" w14:textId="77777777" w:rsidTr="00C614DE">
        <w:trPr>
          <w:trHeight w:val="340"/>
        </w:trPr>
        <w:tc>
          <w:tcPr>
            <w:tcW w:w="4253" w:type="dxa"/>
            <w:vMerge/>
            <w:vAlign w:val="center"/>
          </w:tcPr>
          <w:p w14:paraId="0365012C" w14:textId="77777777" w:rsidR="005710A3" w:rsidRPr="00B321BA" w:rsidRDefault="005710A3" w:rsidP="00C614DE">
            <w:pPr>
              <w:wordWrap w:val="0"/>
              <w:autoSpaceDE w:val="0"/>
              <w:autoSpaceDN w:val="0"/>
              <w:spacing w:after="0" w:line="240" w:lineRule="auto"/>
              <w:jc w:val="center"/>
              <w:rPr>
                <w:rFonts w:hAnsi="ＭＳ 明朝"/>
                <w:szCs w:val="24"/>
                <w:lang w:eastAsia="ja-JP"/>
              </w:rPr>
            </w:pPr>
          </w:p>
        </w:tc>
        <w:tc>
          <w:tcPr>
            <w:tcW w:w="4076" w:type="dxa"/>
            <w:vAlign w:val="center"/>
          </w:tcPr>
          <w:p w14:paraId="54EAB9D8"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活用していない</w:t>
            </w:r>
          </w:p>
        </w:tc>
        <w:tc>
          <w:tcPr>
            <w:tcW w:w="743" w:type="dxa"/>
            <w:vAlign w:val="center"/>
          </w:tcPr>
          <w:p w14:paraId="4BE86A89"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０</w:t>
            </w:r>
          </w:p>
        </w:tc>
      </w:tr>
      <w:tr w:rsidR="005710A3" w:rsidRPr="00B321BA" w14:paraId="62611F3E" w14:textId="77777777" w:rsidTr="00C614DE">
        <w:trPr>
          <w:trHeight w:val="340"/>
        </w:trPr>
        <w:tc>
          <w:tcPr>
            <w:tcW w:w="4253" w:type="dxa"/>
            <w:vMerge w:val="restart"/>
          </w:tcPr>
          <w:p w14:paraId="30C964F3" w14:textId="77777777" w:rsidR="005710A3" w:rsidRPr="00B321BA" w:rsidRDefault="005710A3" w:rsidP="00C614DE">
            <w:pPr>
              <w:wordWrap w:val="0"/>
              <w:autoSpaceDE w:val="0"/>
              <w:autoSpaceDN w:val="0"/>
              <w:spacing w:after="0" w:line="240" w:lineRule="auto"/>
              <w:ind w:left="120" w:hangingChars="50" w:hanging="120"/>
              <w:rPr>
                <w:rFonts w:hAnsi="ＭＳ 明朝"/>
                <w:szCs w:val="24"/>
                <w:lang w:eastAsia="ja-JP"/>
              </w:rPr>
            </w:pPr>
            <w:r w:rsidRPr="00B321BA">
              <w:rPr>
                <w:rFonts w:hAnsi="ＭＳ 明朝" w:hint="eastAsia"/>
                <w:szCs w:val="24"/>
                <w:lang w:eastAsia="ja-JP"/>
              </w:rPr>
              <w:t>④ 省エネに係る情報提供、簡易的DRの取組</w:t>
            </w:r>
          </w:p>
          <w:p w14:paraId="39327EA4" w14:textId="77777777" w:rsidR="005710A3" w:rsidRPr="00B321BA" w:rsidRDefault="005710A3" w:rsidP="00C614DE">
            <w:pPr>
              <w:wordWrap w:val="0"/>
              <w:autoSpaceDE w:val="0"/>
              <w:autoSpaceDN w:val="0"/>
              <w:spacing w:after="0" w:line="240" w:lineRule="auto"/>
              <w:ind w:left="120" w:firstLineChars="100" w:firstLine="240"/>
              <w:rPr>
                <w:rFonts w:hAnsi="ＭＳ 明朝"/>
                <w:szCs w:val="24"/>
                <w:lang w:eastAsia="ja-JP"/>
              </w:rPr>
            </w:pPr>
            <w:r w:rsidRPr="00B321BA">
              <w:rPr>
                <w:rFonts w:hAnsi="ＭＳ 明朝" w:hint="eastAsia"/>
                <w:szCs w:val="24"/>
                <w:lang w:eastAsia="ja-JP"/>
              </w:rPr>
              <w:t>地域における再エネの創出・利用の取組</w:t>
            </w:r>
          </w:p>
        </w:tc>
        <w:tc>
          <w:tcPr>
            <w:tcW w:w="4076" w:type="dxa"/>
            <w:vAlign w:val="center"/>
          </w:tcPr>
          <w:p w14:paraId="6131348A"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取り組んでいる</w:t>
            </w:r>
          </w:p>
        </w:tc>
        <w:tc>
          <w:tcPr>
            <w:tcW w:w="743" w:type="dxa"/>
            <w:vAlign w:val="center"/>
          </w:tcPr>
          <w:p w14:paraId="37B97F9B"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５</w:t>
            </w:r>
          </w:p>
        </w:tc>
      </w:tr>
      <w:tr w:rsidR="005710A3" w:rsidRPr="00B321BA" w14:paraId="54364003" w14:textId="77777777" w:rsidTr="00C614DE">
        <w:trPr>
          <w:trHeight w:val="340"/>
        </w:trPr>
        <w:tc>
          <w:tcPr>
            <w:tcW w:w="4253" w:type="dxa"/>
            <w:vMerge/>
          </w:tcPr>
          <w:p w14:paraId="42F887BB" w14:textId="77777777" w:rsidR="005710A3" w:rsidRPr="00B321BA" w:rsidRDefault="005710A3" w:rsidP="00C614DE">
            <w:pPr>
              <w:wordWrap w:val="0"/>
              <w:autoSpaceDE w:val="0"/>
              <w:autoSpaceDN w:val="0"/>
              <w:rPr>
                <w:rFonts w:hAnsi="ＭＳ 明朝"/>
                <w:szCs w:val="24"/>
                <w:lang w:eastAsia="ja-JP"/>
              </w:rPr>
            </w:pPr>
          </w:p>
        </w:tc>
        <w:tc>
          <w:tcPr>
            <w:tcW w:w="4076" w:type="dxa"/>
            <w:vAlign w:val="center"/>
          </w:tcPr>
          <w:p w14:paraId="537BF496" w14:textId="77777777" w:rsidR="005710A3" w:rsidRPr="00B321BA" w:rsidRDefault="005710A3" w:rsidP="00C614DE">
            <w:pPr>
              <w:wordWrap w:val="0"/>
              <w:autoSpaceDE w:val="0"/>
              <w:autoSpaceDN w:val="0"/>
              <w:spacing w:after="0" w:line="240" w:lineRule="auto"/>
              <w:rPr>
                <w:rFonts w:hAnsi="ＭＳ 明朝"/>
                <w:szCs w:val="24"/>
                <w:lang w:eastAsia="ja-JP"/>
              </w:rPr>
            </w:pPr>
            <w:r w:rsidRPr="00B321BA">
              <w:rPr>
                <w:rFonts w:hAnsi="ＭＳ 明朝" w:hint="eastAsia"/>
                <w:szCs w:val="24"/>
                <w:lang w:eastAsia="ja-JP"/>
              </w:rPr>
              <w:t>取り組んでいない</w:t>
            </w:r>
          </w:p>
        </w:tc>
        <w:tc>
          <w:tcPr>
            <w:tcW w:w="743" w:type="dxa"/>
            <w:vAlign w:val="center"/>
          </w:tcPr>
          <w:p w14:paraId="55630EA9" w14:textId="77777777" w:rsidR="005710A3" w:rsidRPr="00B321BA" w:rsidRDefault="005710A3" w:rsidP="00C614DE">
            <w:pPr>
              <w:wordWrap w:val="0"/>
              <w:autoSpaceDE w:val="0"/>
              <w:autoSpaceDN w:val="0"/>
              <w:spacing w:after="0" w:line="240" w:lineRule="auto"/>
              <w:jc w:val="right"/>
              <w:rPr>
                <w:rFonts w:hAnsi="ＭＳ 明朝"/>
                <w:szCs w:val="24"/>
                <w:lang w:eastAsia="ja-JP"/>
              </w:rPr>
            </w:pPr>
            <w:r w:rsidRPr="00B321BA">
              <w:rPr>
                <w:rFonts w:hAnsi="ＭＳ 明朝" w:hint="eastAsia"/>
                <w:szCs w:val="24"/>
                <w:lang w:eastAsia="ja-JP"/>
              </w:rPr>
              <w:t>０</w:t>
            </w:r>
          </w:p>
        </w:tc>
      </w:tr>
    </w:tbl>
    <w:p w14:paraId="7C094FF7" w14:textId="77777777" w:rsidR="00C37C16" w:rsidRPr="00B321BA" w:rsidRDefault="00825ABB" w:rsidP="1A8266C2">
      <w:pPr>
        <w:wordWrap w:val="0"/>
        <w:autoSpaceDE w:val="0"/>
        <w:autoSpaceDN w:val="0"/>
        <w:spacing w:after="0"/>
        <w:rPr>
          <w:rFonts w:hAnsi="ＭＳ 明朝" w:cs="MS-Mincho"/>
          <w:lang w:eastAsia="ja-JP" w:bidi="ar-SA"/>
        </w:rPr>
      </w:pPr>
      <w:r w:rsidRPr="00B321BA">
        <w:rPr>
          <w:rFonts w:hAnsi="ＭＳ 明朝" w:cs="MS-Mincho"/>
          <w:lang w:eastAsia="ja-JP" w:bidi="ar-SA"/>
        </w:rPr>
        <w:t xml:space="preserve">　　</w:t>
      </w:r>
      <w:r w:rsidR="00C37C16" w:rsidRPr="00B321BA">
        <w:rPr>
          <w:rFonts w:hAnsi="ＭＳ 明朝" w:cs="MS-Mincho"/>
          <w:lang w:eastAsia="ja-JP" w:bidi="ar-SA"/>
        </w:rPr>
        <w:t>（注）各用語の定義は、表「各用語の定義」を参照。</w:t>
      </w:r>
    </w:p>
    <w:p w14:paraId="0C4DB64C" w14:textId="1F3F0F26" w:rsidR="00C37C16" w:rsidRPr="00B321BA" w:rsidRDefault="00C37C16" w:rsidP="1A8266C2">
      <w:pPr>
        <w:wordWrap w:val="0"/>
        <w:autoSpaceDE w:val="0"/>
        <w:autoSpaceDN w:val="0"/>
        <w:spacing w:after="0" w:line="240" w:lineRule="auto"/>
        <w:ind w:left="480" w:hangingChars="200" w:hanging="480"/>
        <w:rPr>
          <w:rFonts w:hAnsi="ＭＳ 明朝" w:cs="MS-Mincho"/>
          <w:lang w:eastAsia="ja-JP" w:bidi="ar-SA"/>
        </w:rPr>
      </w:pPr>
      <w:r w:rsidRPr="00B321BA">
        <w:rPr>
          <w:rFonts w:hAnsi="ＭＳ 明朝" w:cs="MS-Mincho"/>
          <w:lang w:eastAsia="ja-JP" w:bidi="ar-SA"/>
        </w:rPr>
        <w:t xml:space="preserve">　※　経済産業省「電力の小売営業に関する指針」（最新版を参照）に示された電源構成等の算定</w:t>
      </w:r>
      <w:r w:rsidR="00573A4C" w:rsidRPr="00B321BA">
        <w:rPr>
          <w:rFonts w:hAnsi="ＭＳ 明朝" w:cs="MS-Mincho"/>
          <w:lang w:eastAsia="ja-JP" w:bidi="ar-SA"/>
        </w:rPr>
        <w:t>や非化石証書の使用状況の算定</w:t>
      </w:r>
      <w:r w:rsidRPr="00B321BA">
        <w:rPr>
          <w:rFonts w:hAnsi="ＭＳ 明朝" w:cs="MS-Mincho"/>
          <w:lang w:eastAsia="ja-JP" w:bidi="ar-SA"/>
        </w:rPr>
        <w:t>や開示に関する望ましい方法に準じて実施していること。ただし、新たに電力の供給に参入した小売電気事業者であって、電源構成を開示していない者は、事業開始日から１年間に限って開示予定時期（事業開始日から１年以内に限る。）を明示することにより、適切に開示したものとみなす。</w:t>
      </w:r>
    </w:p>
    <w:p w14:paraId="59711518" w14:textId="36E13C12" w:rsidR="00360DB3" w:rsidRPr="00B321BA" w:rsidRDefault="00360DB3" w:rsidP="00AD4E30">
      <w:pPr>
        <w:spacing w:after="0" w:line="240" w:lineRule="auto"/>
        <w:rPr>
          <w:rFonts w:hAnsi="ＭＳ 明朝" w:cs="MS-Mincho"/>
          <w:szCs w:val="24"/>
          <w:lang w:eastAsia="ja-JP" w:bidi="ar-SA"/>
        </w:rPr>
      </w:pPr>
    </w:p>
    <w:p w14:paraId="6243150E" w14:textId="77777777" w:rsidR="00C37C16" w:rsidRPr="00B321BA"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B321BA">
        <w:rPr>
          <w:rFonts w:hAnsi="ＭＳ 明朝" w:cs="MS-Mincho" w:hint="eastAsia"/>
          <w:szCs w:val="24"/>
          <w:lang w:eastAsia="ja-JP" w:bidi="ar-SA"/>
        </w:rPr>
        <w:t>２　添付書類等</w:t>
      </w:r>
    </w:p>
    <w:p w14:paraId="428BA409" w14:textId="77777777" w:rsidR="00C37C16" w:rsidRPr="00B321BA" w:rsidRDefault="00C37C16" w:rsidP="008F6A03">
      <w:pPr>
        <w:widowControl w:val="0"/>
        <w:wordWrap w:val="0"/>
        <w:autoSpaceDE w:val="0"/>
        <w:autoSpaceDN w:val="0"/>
        <w:adjustRightInd w:val="0"/>
        <w:spacing w:after="0" w:line="240" w:lineRule="auto"/>
        <w:ind w:leftChars="100" w:left="240"/>
        <w:rPr>
          <w:rFonts w:hAnsi="ＭＳ 明朝" w:cs="MS-Mincho"/>
          <w:szCs w:val="24"/>
          <w:lang w:eastAsia="ja-JP" w:bidi="ar-SA"/>
        </w:rPr>
      </w:pPr>
      <w:r w:rsidRPr="00B321BA">
        <w:rPr>
          <w:rFonts w:hAnsi="ＭＳ 明朝" w:cs="MS-Mincho" w:hint="eastAsia"/>
          <w:szCs w:val="24"/>
          <w:lang w:eastAsia="ja-JP" w:bidi="ar-SA"/>
        </w:rPr>
        <w:t xml:space="preserve">　入札に当たっては、競争参加資格確認関係書類として、１の条件を満たすことを示す書類及びその根拠を示す書類を添付すること。</w:t>
      </w:r>
    </w:p>
    <w:p w14:paraId="0220C0F8" w14:textId="77777777" w:rsidR="00C37C16" w:rsidRPr="00B321BA" w:rsidRDefault="00C37C16" w:rsidP="008F6A03">
      <w:pPr>
        <w:widowControl w:val="0"/>
        <w:wordWrap w:val="0"/>
        <w:autoSpaceDE w:val="0"/>
        <w:autoSpaceDN w:val="0"/>
        <w:adjustRightInd w:val="0"/>
        <w:spacing w:after="0" w:line="240" w:lineRule="auto"/>
        <w:rPr>
          <w:rFonts w:hAnsi="ＭＳ 明朝" w:cs="MS-Mincho"/>
          <w:szCs w:val="24"/>
          <w:lang w:eastAsia="ja-JP" w:bidi="ar-SA"/>
        </w:rPr>
      </w:pPr>
    </w:p>
    <w:p w14:paraId="3D979973" w14:textId="77777777" w:rsidR="00C37C16" w:rsidRPr="00B321BA" w:rsidRDefault="00C37C16" w:rsidP="008F6A03">
      <w:pPr>
        <w:widowControl w:val="0"/>
        <w:wordWrap w:val="0"/>
        <w:autoSpaceDE w:val="0"/>
        <w:autoSpaceDN w:val="0"/>
        <w:adjustRightInd w:val="0"/>
        <w:spacing w:after="0" w:line="240" w:lineRule="auto"/>
        <w:rPr>
          <w:rFonts w:hAnsi="ＭＳ 明朝" w:cs="MS-Mincho"/>
          <w:szCs w:val="24"/>
          <w:lang w:eastAsia="ja-JP" w:bidi="ar-SA"/>
        </w:rPr>
      </w:pPr>
      <w:r w:rsidRPr="00B321BA">
        <w:rPr>
          <w:rFonts w:hAnsi="ＭＳ 明朝" w:cs="MS-Mincho" w:hint="eastAsia"/>
          <w:szCs w:val="24"/>
          <w:lang w:eastAsia="ja-JP" w:bidi="ar-SA"/>
        </w:rPr>
        <w:lastRenderedPageBreak/>
        <w:t>３　契約期間内における努力等</w:t>
      </w:r>
    </w:p>
    <w:p w14:paraId="014F75DF" w14:textId="77777777" w:rsidR="00E00A08" w:rsidRPr="00B321BA" w:rsidRDefault="00E00A08" w:rsidP="00E00A08">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B321BA">
        <w:rPr>
          <w:rFonts w:hAnsi="ＭＳ 明朝" w:cs="MS-Mincho" w:hint="eastAsia"/>
          <w:szCs w:val="24"/>
          <w:lang w:eastAsia="ja-JP" w:bidi="ar-SA"/>
        </w:rPr>
        <w:t>（１）契約事業者は、契約期間についても、１の表による評点の合計が70点以上となるように電力を供給するよう努めるものとする。</w:t>
      </w:r>
    </w:p>
    <w:p w14:paraId="5A016586" w14:textId="77777777" w:rsidR="00C37C16" w:rsidRPr="00B321BA" w:rsidRDefault="00C37C16"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B321BA">
        <w:rPr>
          <w:rFonts w:hAnsi="ＭＳ 明朝" w:cs="MS-Mincho" w:hint="eastAsia"/>
          <w:szCs w:val="24"/>
          <w:lang w:eastAsia="ja-JP" w:bidi="ar-SA"/>
        </w:rPr>
        <w:t>（２）１の基準を満たして電力供給を行っているかの確認のため、必要に応じ関係書類の提出及び説明を求めることがある。また、契約事業者は、契約期間満了後可能な限り速やかに、１の基準を満たして電力供給を行ったか否か、報告するものとする。</w:t>
      </w:r>
    </w:p>
    <w:p w14:paraId="02A09CAD" w14:textId="77777777" w:rsidR="00274A20" w:rsidRPr="00B321BA" w:rsidRDefault="00FB5F03"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B321BA">
        <w:rPr>
          <w:rFonts w:hAnsi="ＭＳ 明朝" w:cs="MS-Mincho"/>
          <w:szCs w:val="24"/>
          <w:lang w:eastAsia="ja-JP" w:bidi="ar-SA"/>
        </w:rPr>
        <w:br w:type="page"/>
      </w:r>
    </w:p>
    <w:p w14:paraId="66A747E7" w14:textId="77777777" w:rsidR="00443E73" w:rsidRPr="00B321BA" w:rsidRDefault="00443E73" w:rsidP="008F6A03">
      <w:pPr>
        <w:widowControl w:val="0"/>
        <w:wordWrap w:val="0"/>
        <w:autoSpaceDE w:val="0"/>
        <w:autoSpaceDN w:val="0"/>
        <w:adjustRightInd w:val="0"/>
        <w:spacing w:after="0" w:line="240" w:lineRule="auto"/>
        <w:ind w:left="480" w:hangingChars="200" w:hanging="480"/>
        <w:rPr>
          <w:lang w:eastAsia="ja-JP"/>
        </w:rPr>
      </w:pPr>
      <w:r w:rsidRPr="00B321BA">
        <w:rPr>
          <w:rFonts w:hint="eastAsia"/>
          <w:lang w:eastAsia="ja-JP"/>
        </w:rPr>
        <w:lastRenderedPageBreak/>
        <w:t>「</w:t>
      </w:r>
      <w:r w:rsidR="007E3090" w:rsidRPr="00B321BA">
        <w:rPr>
          <w:rFonts w:hint="eastAsia"/>
          <w:lang w:eastAsia="ja-JP"/>
        </w:rPr>
        <w:t>各</w:t>
      </w:r>
      <w:r w:rsidRPr="00B321BA">
        <w:rPr>
          <w:rFonts w:hint="eastAsia"/>
          <w:lang w:eastAsia="ja-JP"/>
        </w:rPr>
        <w:t>用語の定義」</w:t>
      </w:r>
    </w:p>
    <w:tbl>
      <w:tblPr>
        <w:tblStyle w:val="af2"/>
        <w:tblW w:w="0" w:type="auto"/>
        <w:tblInd w:w="149" w:type="dxa"/>
        <w:tblLook w:val="04A0" w:firstRow="1" w:lastRow="0" w:firstColumn="1" w:lastColumn="0" w:noHBand="0" w:noVBand="1"/>
      </w:tblPr>
      <w:tblGrid>
        <w:gridCol w:w="1973"/>
        <w:gridCol w:w="7506"/>
      </w:tblGrid>
      <w:tr w:rsidR="00914538" w:rsidRPr="00B321BA" w14:paraId="18578D8F" w14:textId="77777777" w:rsidTr="00F12E8C">
        <w:trPr>
          <w:trHeight w:val="360"/>
        </w:trPr>
        <w:tc>
          <w:tcPr>
            <w:tcW w:w="1973" w:type="dxa"/>
            <w:tcBorders>
              <w:bottom w:val="single" w:sz="4" w:space="0" w:color="auto"/>
            </w:tcBorders>
            <w:vAlign w:val="center"/>
          </w:tcPr>
          <w:p w14:paraId="3A7E4575" w14:textId="77777777" w:rsidR="00274A20" w:rsidRPr="00B321BA"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B321BA">
              <w:rPr>
                <w:rFonts w:hAnsi="ＭＳ 明朝" w:hint="eastAsia"/>
                <w:szCs w:val="24"/>
                <w:lang w:eastAsia="ja-JP"/>
              </w:rPr>
              <w:t>用　語</w:t>
            </w:r>
          </w:p>
        </w:tc>
        <w:tc>
          <w:tcPr>
            <w:tcW w:w="7506" w:type="dxa"/>
            <w:tcBorders>
              <w:bottom w:val="single" w:sz="4" w:space="0" w:color="auto"/>
            </w:tcBorders>
            <w:vAlign w:val="center"/>
          </w:tcPr>
          <w:p w14:paraId="193B7080" w14:textId="77777777" w:rsidR="00274A20" w:rsidRPr="00B321BA" w:rsidRDefault="00274A20" w:rsidP="008F6A03">
            <w:pPr>
              <w:widowControl w:val="0"/>
              <w:wordWrap w:val="0"/>
              <w:autoSpaceDE w:val="0"/>
              <w:autoSpaceDN w:val="0"/>
              <w:adjustRightInd w:val="0"/>
              <w:spacing w:after="0" w:line="240" w:lineRule="auto"/>
              <w:jc w:val="center"/>
              <w:rPr>
                <w:rFonts w:hAnsi="ＭＳ 明朝"/>
                <w:szCs w:val="24"/>
                <w:lang w:eastAsia="ja-JP"/>
              </w:rPr>
            </w:pPr>
            <w:r w:rsidRPr="00B321BA">
              <w:rPr>
                <w:rFonts w:hAnsi="ＭＳ 明朝" w:cs="MS-Mincho" w:hint="eastAsia"/>
                <w:szCs w:val="24"/>
                <w:lang w:eastAsia="ja-JP" w:bidi="ar-SA"/>
              </w:rPr>
              <w:t>定　　　義</w:t>
            </w:r>
          </w:p>
        </w:tc>
      </w:tr>
      <w:tr w:rsidR="00914538" w:rsidRPr="00B321BA" w14:paraId="148BF9A0" w14:textId="77777777" w:rsidTr="00F12E8C">
        <w:trPr>
          <w:trHeight w:val="2650"/>
        </w:trPr>
        <w:tc>
          <w:tcPr>
            <w:tcW w:w="1973" w:type="dxa"/>
            <w:tcBorders>
              <w:top w:val="single" w:sz="4" w:space="0" w:color="auto"/>
            </w:tcBorders>
          </w:tcPr>
          <w:p w14:paraId="71DE5D1F" w14:textId="6AE48B32" w:rsidR="00274A20" w:rsidRPr="00B321BA" w:rsidRDefault="00274A20" w:rsidP="008F6A03">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321BA">
              <w:rPr>
                <w:rFonts w:hAnsi="ＭＳ 明朝" w:cs="MS-Mincho" w:hint="eastAsia"/>
                <w:szCs w:val="24"/>
                <w:lang w:eastAsia="ja-JP" w:bidi="ar-SA"/>
              </w:rPr>
              <w:t>①</w:t>
            </w:r>
            <w:r w:rsidR="00455172" w:rsidRPr="00B321BA">
              <w:rPr>
                <w:rFonts w:hAnsi="ＭＳ 明朝" w:cs="MS-Mincho" w:hint="eastAsia"/>
                <w:szCs w:val="24"/>
                <w:lang w:eastAsia="ja-JP" w:bidi="ar-SA"/>
              </w:rPr>
              <w:t xml:space="preserve"> </w:t>
            </w:r>
            <w:r w:rsidR="00812735"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00812735" w:rsidRPr="00B321BA">
              <w:rPr>
                <w:rFonts w:hAnsi="ＭＳ 明朝" w:cs="MS-Mincho" w:hint="eastAsia"/>
                <w:szCs w:val="24"/>
                <w:lang w:eastAsia="ja-JP" w:bidi="ar-SA"/>
              </w:rPr>
              <w:t>年度</w:t>
            </w:r>
            <w:r w:rsidR="00872E03" w:rsidRPr="00B321BA">
              <w:rPr>
                <w:rFonts w:hAnsi="ＭＳ 明朝" w:cs="MS-Mincho" w:hint="eastAsia"/>
                <w:szCs w:val="24"/>
                <w:lang w:eastAsia="ja-JP" w:bidi="ar-SA"/>
              </w:rPr>
              <w:t xml:space="preserve">　</w:t>
            </w:r>
            <w:r w:rsidRPr="00B321BA">
              <w:rPr>
                <w:rFonts w:hAnsi="ＭＳ 明朝" w:cs="MS-Mincho" w:hint="eastAsia"/>
                <w:szCs w:val="24"/>
                <w:lang w:eastAsia="ja-JP" w:bidi="ar-SA"/>
              </w:rPr>
              <w:t>１</w:t>
            </w:r>
            <w:r w:rsidRPr="00B321BA">
              <w:rPr>
                <w:rFonts w:hAnsi="ＭＳ 明朝" w:cs="MS-Mincho"/>
                <w:szCs w:val="24"/>
                <w:lang w:eastAsia="ja-JP" w:bidi="ar-SA"/>
              </w:rPr>
              <w:t>kWh</w:t>
            </w:r>
            <w:r w:rsidR="00343B14" w:rsidRPr="00B321BA">
              <w:rPr>
                <w:rFonts w:hAnsi="ＭＳ 明朝" w:cs="MS-Mincho" w:hint="eastAsia"/>
                <w:szCs w:val="24"/>
                <w:lang w:eastAsia="ja-JP" w:bidi="ar-SA"/>
              </w:rPr>
              <w:t xml:space="preserve"> </w:t>
            </w:r>
            <w:r w:rsidRPr="00B321BA">
              <w:rPr>
                <w:rFonts w:hAnsi="ＭＳ 明朝" w:cs="MS-Mincho" w:hint="eastAsia"/>
                <w:szCs w:val="24"/>
                <w:lang w:eastAsia="ja-JP" w:bidi="ar-SA"/>
              </w:rPr>
              <w:t>当たりの二酸化炭素排出係数</w:t>
            </w:r>
          </w:p>
        </w:tc>
        <w:tc>
          <w:tcPr>
            <w:tcW w:w="7506" w:type="dxa"/>
            <w:tcBorders>
              <w:top w:val="single" w:sz="4" w:space="0" w:color="auto"/>
            </w:tcBorders>
          </w:tcPr>
          <w:p w14:paraId="58FA88F9" w14:textId="77777777" w:rsidR="00E00A08" w:rsidRPr="00B321BA" w:rsidRDefault="00E00A08" w:rsidP="00E00A08">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B321BA">
              <w:rPr>
                <w:rFonts w:hAnsi="ＭＳ 明朝" w:cs="MS-Mincho" w:hint="eastAsia"/>
                <w:szCs w:val="24"/>
                <w:lang w:eastAsia="ja-JP" w:bidi="ar-SA"/>
              </w:rPr>
              <w:t>「令和６年度１</w:t>
            </w:r>
            <w:r w:rsidRPr="00B321BA">
              <w:rPr>
                <w:rFonts w:hAnsi="ＭＳ 明朝" w:cs="MS-Mincho"/>
                <w:szCs w:val="24"/>
                <w:lang w:eastAsia="ja-JP" w:bidi="ar-SA"/>
              </w:rPr>
              <w:t>kWh</w:t>
            </w:r>
            <w:r w:rsidRPr="00B321BA">
              <w:rPr>
                <w:rFonts w:hAnsi="ＭＳ 明朝" w:cs="MS-Mincho" w:hint="eastAsia"/>
                <w:szCs w:val="24"/>
                <w:lang w:eastAsia="ja-JP" w:bidi="ar-SA"/>
              </w:rPr>
              <w:t>当たりの二酸化炭素排出係数」は、次の数値とする。</w:t>
            </w:r>
          </w:p>
          <w:p w14:paraId="1E65AA93" w14:textId="77777777" w:rsidR="00E00A08" w:rsidRPr="00B321BA" w:rsidRDefault="00E00A08" w:rsidP="00E00A08">
            <w:pPr>
              <w:widowControl w:val="0"/>
              <w:wordWrap w:val="0"/>
              <w:autoSpaceDE w:val="0"/>
              <w:autoSpaceDN w:val="0"/>
              <w:adjustRightInd w:val="0"/>
              <w:spacing w:after="0" w:line="240" w:lineRule="auto"/>
              <w:ind w:firstLineChars="100" w:firstLine="240"/>
              <w:jc w:val="both"/>
              <w:rPr>
                <w:rFonts w:hAnsi="ＭＳ 明朝" w:cs="MS-Mincho"/>
                <w:szCs w:val="24"/>
                <w:lang w:eastAsia="ja-JP" w:bidi="ar-SA"/>
              </w:rPr>
            </w:pPr>
            <w:r w:rsidRPr="00B321BA">
              <w:rPr>
                <w:rFonts w:hAnsi="ＭＳ 明朝" w:cs="MS-Mincho" w:hint="eastAsia"/>
                <w:szCs w:val="24"/>
                <w:lang w:eastAsia="ja-JP" w:bidi="ar-SA"/>
              </w:rPr>
              <w:t>令和６年度の事業者全体の調整後排出係数（地球温暖化対策の推進に関する法律（以下「温対法」という。）に基づき環境大臣及び経済産業大臣が公表したもの）</w:t>
            </w:r>
          </w:p>
          <w:p w14:paraId="5511874E" w14:textId="77777777" w:rsidR="008F6A03" w:rsidRPr="00B321BA" w:rsidRDefault="008F6A03" w:rsidP="008F6A03">
            <w:pPr>
              <w:widowControl w:val="0"/>
              <w:wordWrap w:val="0"/>
              <w:autoSpaceDE w:val="0"/>
              <w:autoSpaceDN w:val="0"/>
              <w:adjustRightInd w:val="0"/>
              <w:spacing w:after="0" w:line="240" w:lineRule="auto"/>
              <w:jc w:val="both"/>
              <w:rPr>
                <w:rFonts w:hAnsi="ＭＳ 明朝" w:cs="MS-Mincho"/>
                <w:szCs w:val="24"/>
                <w:lang w:eastAsia="ja-JP" w:bidi="ar-SA"/>
              </w:rPr>
            </w:pPr>
          </w:p>
          <w:p w14:paraId="3F4E2183" w14:textId="66C35A2A" w:rsidR="008F6A03" w:rsidRPr="00B321BA"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B321BA">
              <w:rPr>
                <w:rFonts w:hAnsi="ＭＳ 明朝" w:cs="MS-Mincho" w:hint="eastAsia"/>
                <w:szCs w:val="24"/>
                <w:lang w:eastAsia="ja-JP" w:bidi="ar-SA"/>
              </w:rPr>
              <w:t>１　新たに電力の供給に参入した小売電気事業者であって、温対法に基づき環境大臣及び経済産業大臣から排出係数が公表されていない事業者は、当該事業者が自ら検証・公表した調整後排出係数を用いることができる。</w:t>
            </w:r>
          </w:p>
          <w:p w14:paraId="20DA8997" w14:textId="5661C665" w:rsidR="008F6A03" w:rsidRPr="00B321BA" w:rsidRDefault="008F6A03" w:rsidP="00897370">
            <w:pPr>
              <w:widowControl w:val="0"/>
              <w:wordWrap w:val="0"/>
              <w:autoSpaceDE w:val="0"/>
              <w:autoSpaceDN w:val="0"/>
              <w:adjustRightInd w:val="0"/>
              <w:spacing w:after="0" w:line="240" w:lineRule="auto"/>
              <w:ind w:left="278" w:hangingChars="116" w:hanging="278"/>
              <w:jc w:val="both"/>
              <w:rPr>
                <w:rFonts w:hAnsi="ＭＳ 明朝" w:cs="MS-Mincho"/>
                <w:szCs w:val="24"/>
                <w:lang w:eastAsia="ja-JP" w:bidi="ar-SA"/>
              </w:rPr>
            </w:pPr>
            <w:r w:rsidRPr="00B321BA">
              <w:rPr>
                <w:rFonts w:hAnsi="ＭＳ 明朝" w:cs="MS-Mincho" w:hint="eastAsia"/>
                <w:szCs w:val="24"/>
                <w:lang w:eastAsia="ja-JP" w:bidi="ar-SA"/>
              </w:rPr>
              <w:t>２　温対法に基づき令和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年度のメニュー別排出係数が公表されてから事業者全体の排出係数が公表されるまでの間は、小売電気事業者が温対法に基づき算定した令和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年度の事業者全体の調整後排出係数を用いることができる。</w:t>
            </w:r>
          </w:p>
          <w:p w14:paraId="60C22ED8" w14:textId="096972F6" w:rsidR="00343B14" w:rsidRPr="00B321BA" w:rsidRDefault="00343B14" w:rsidP="008F6A03">
            <w:pPr>
              <w:wordWrap w:val="0"/>
              <w:autoSpaceDE w:val="0"/>
              <w:autoSpaceDN w:val="0"/>
              <w:spacing w:after="0" w:line="240" w:lineRule="auto"/>
              <w:rPr>
                <w:rFonts w:hAnsi="ＭＳ 明朝" w:cs="MS-Mincho"/>
                <w:lang w:eastAsia="ja-JP" w:bidi="ar-SA"/>
              </w:rPr>
            </w:pPr>
          </w:p>
        </w:tc>
      </w:tr>
      <w:tr w:rsidR="00914538" w:rsidRPr="00B321BA" w14:paraId="6CA25AF8" w14:textId="77777777" w:rsidTr="00F12E8C">
        <w:trPr>
          <w:trHeight w:val="995"/>
        </w:trPr>
        <w:tc>
          <w:tcPr>
            <w:tcW w:w="1973" w:type="dxa"/>
          </w:tcPr>
          <w:p w14:paraId="58F4393A" w14:textId="2D1B9019" w:rsidR="00274A20" w:rsidRPr="00B321BA" w:rsidRDefault="00274A20" w:rsidP="008F6A03">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321BA">
              <w:rPr>
                <w:rFonts w:hAnsi="ＭＳ 明朝" w:cs="MS-Mincho" w:hint="eastAsia"/>
                <w:szCs w:val="24"/>
                <w:lang w:eastAsia="ja-JP" w:bidi="ar-SA"/>
              </w:rPr>
              <w:t>②</w:t>
            </w:r>
            <w:r w:rsidR="00455172" w:rsidRPr="00B321BA">
              <w:rPr>
                <w:rFonts w:hAnsi="ＭＳ 明朝" w:cs="MS-Mincho" w:hint="eastAsia"/>
                <w:szCs w:val="24"/>
                <w:lang w:eastAsia="ja-JP" w:bidi="ar-SA"/>
              </w:rPr>
              <w:t xml:space="preserve"> </w:t>
            </w:r>
            <w:r w:rsidR="00812735"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00812735" w:rsidRPr="00B321BA">
              <w:rPr>
                <w:rFonts w:hAnsi="ＭＳ 明朝" w:cs="MS-Mincho" w:hint="eastAsia"/>
                <w:szCs w:val="24"/>
                <w:lang w:eastAsia="ja-JP" w:bidi="ar-SA"/>
              </w:rPr>
              <w:t>年度</w:t>
            </w:r>
            <w:r w:rsidRPr="00B321BA">
              <w:rPr>
                <w:rFonts w:hAnsi="ＭＳ 明朝" w:cs="MS-Mincho" w:hint="eastAsia"/>
                <w:szCs w:val="24"/>
                <w:lang w:eastAsia="ja-JP" w:bidi="ar-SA"/>
              </w:rPr>
              <w:t>の未利用エネルギー活用状況</w:t>
            </w:r>
          </w:p>
        </w:tc>
        <w:tc>
          <w:tcPr>
            <w:tcW w:w="7506" w:type="dxa"/>
          </w:tcPr>
          <w:p w14:paraId="2C445890" w14:textId="3D1DDBB9" w:rsidR="00274A20" w:rsidRPr="00B321BA" w:rsidRDefault="00274A20" w:rsidP="008F6A03">
            <w:pPr>
              <w:widowControl w:val="0"/>
              <w:wordWrap w:val="0"/>
              <w:autoSpaceDE w:val="0"/>
              <w:autoSpaceDN w:val="0"/>
              <w:adjustRightInd w:val="0"/>
              <w:spacing w:after="0" w:line="240" w:lineRule="auto"/>
              <w:ind w:rightChars="50" w:right="120" w:firstLineChars="100" w:firstLine="240"/>
              <w:jc w:val="both"/>
              <w:rPr>
                <w:rFonts w:hAnsi="ＭＳ 明朝" w:cs="MS-Mincho"/>
                <w:szCs w:val="24"/>
                <w:lang w:eastAsia="ja-JP" w:bidi="ar-SA"/>
              </w:rPr>
            </w:pPr>
            <w:r w:rsidRPr="00B321BA">
              <w:rPr>
                <w:rFonts w:hAnsi="ＭＳ 明朝" w:cs="MS-Mincho" w:hint="eastAsia"/>
                <w:szCs w:val="24"/>
                <w:lang w:eastAsia="ja-JP" w:bidi="ar-SA"/>
              </w:rPr>
              <w:t>未利用エネルギーの有効活用の観点から、</w:t>
            </w:r>
            <w:r w:rsidR="00812735"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00812735" w:rsidRPr="00B321BA">
              <w:rPr>
                <w:rFonts w:hAnsi="ＭＳ 明朝" w:cs="MS-Mincho" w:hint="eastAsia"/>
                <w:szCs w:val="24"/>
                <w:lang w:eastAsia="ja-JP" w:bidi="ar-SA"/>
              </w:rPr>
              <w:t>年度</w:t>
            </w:r>
            <w:r w:rsidRPr="00B321BA">
              <w:rPr>
                <w:rFonts w:hAnsi="ＭＳ 明朝" w:cs="MS-Mincho" w:hint="eastAsia"/>
                <w:szCs w:val="24"/>
                <w:lang w:eastAsia="ja-JP" w:bidi="ar-SA"/>
              </w:rPr>
              <w:t>における未利用エネルギーの活用比率を使用する。算定方式は</w:t>
            </w:r>
            <w:r w:rsidR="002C5AF2" w:rsidRPr="00B321BA">
              <w:rPr>
                <w:rFonts w:hAnsi="ＭＳ 明朝" w:cs="MS-Mincho" w:hint="eastAsia"/>
                <w:szCs w:val="24"/>
                <w:lang w:eastAsia="ja-JP" w:bidi="ar-SA"/>
              </w:rPr>
              <w:t>、以下の</w:t>
            </w:r>
            <w:r w:rsidRPr="00B321BA">
              <w:rPr>
                <w:rFonts w:hAnsi="ＭＳ 明朝" w:cs="MS-Mincho" w:hint="eastAsia"/>
                <w:szCs w:val="24"/>
                <w:lang w:eastAsia="ja-JP" w:bidi="ar-SA"/>
              </w:rPr>
              <w:t>とおり。</w:t>
            </w:r>
          </w:p>
          <w:p w14:paraId="550654C4" w14:textId="77777777" w:rsidR="002C5AF2" w:rsidRPr="00B321BA" w:rsidRDefault="002C5AF2" w:rsidP="0060541F">
            <w:pPr>
              <w:widowControl w:val="0"/>
              <w:wordWrap w:val="0"/>
              <w:autoSpaceDE w:val="0"/>
              <w:autoSpaceDN w:val="0"/>
              <w:adjustRightInd w:val="0"/>
              <w:snapToGrid w:val="0"/>
              <w:spacing w:after="0" w:line="240" w:lineRule="auto"/>
              <w:rPr>
                <w:rFonts w:hAnsi="ＭＳ 明朝" w:cs="MS-Mincho"/>
                <w:szCs w:val="24"/>
                <w:lang w:eastAsia="ja-JP" w:bidi="ar-SA"/>
              </w:rPr>
            </w:pPr>
          </w:p>
          <w:p w14:paraId="6EEED5D7" w14:textId="037A51C1" w:rsidR="00274A20" w:rsidRPr="00B321BA" w:rsidRDefault="00812735" w:rsidP="008F6A03">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w:t>
            </w:r>
            <w:r w:rsidR="00274A20" w:rsidRPr="00B321BA">
              <w:rPr>
                <w:rFonts w:hAnsi="ＭＳ 明朝" w:cs="MS-Mincho" w:hint="eastAsia"/>
                <w:szCs w:val="24"/>
                <w:lang w:eastAsia="ja-JP" w:bidi="ar-SA"/>
              </w:rPr>
              <w:t>の未利用エネルギーによる発電電力量</w:t>
            </w:r>
            <w:r w:rsidR="0066505C" w:rsidRPr="00B321BA">
              <w:rPr>
                <w:rFonts w:hAnsi="ＭＳ 明朝" w:cs="MS-Mincho" w:hint="eastAsia"/>
                <w:szCs w:val="24"/>
                <w:lang w:eastAsia="ja-JP" w:bidi="ar-SA"/>
              </w:rPr>
              <w:t>（送電端）</w:t>
            </w:r>
            <w:r w:rsidR="00274A20" w:rsidRPr="00B321BA">
              <w:rPr>
                <w:rFonts w:hAnsi="ＭＳ 明朝" w:cs="MS-Mincho" w:hint="eastAsia"/>
                <w:szCs w:val="24"/>
                <w:lang w:eastAsia="ja-JP" w:bidi="ar-SA"/>
              </w:rPr>
              <w:t>（</w:t>
            </w:r>
            <w:r w:rsidR="00274A20" w:rsidRPr="00B321BA">
              <w:rPr>
                <w:rFonts w:hAnsi="ＭＳ 明朝" w:cs="MS-Mincho"/>
                <w:szCs w:val="24"/>
                <w:lang w:eastAsia="ja-JP" w:bidi="ar-SA"/>
              </w:rPr>
              <w:t>kWh</w:t>
            </w:r>
            <w:r w:rsidR="00274A20" w:rsidRPr="00B321BA">
              <w:rPr>
                <w:rFonts w:hAnsi="ＭＳ 明朝" w:cs="MS-Mincho" w:hint="eastAsia"/>
                <w:szCs w:val="24"/>
                <w:lang w:eastAsia="ja-JP" w:bidi="ar-SA"/>
              </w:rPr>
              <w:t>）を</w:t>
            </w:r>
            <w:r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w:t>
            </w:r>
            <w:r w:rsidR="00274A20" w:rsidRPr="00B321BA">
              <w:rPr>
                <w:rFonts w:hAnsi="ＭＳ 明朝" w:cs="MS-Mincho" w:hint="eastAsia"/>
                <w:szCs w:val="24"/>
                <w:lang w:eastAsia="ja-JP" w:bidi="ar-SA"/>
              </w:rPr>
              <w:t>の供給電力量（需要端）（</w:t>
            </w:r>
            <w:r w:rsidR="00274A20" w:rsidRPr="00B321BA">
              <w:rPr>
                <w:rFonts w:hAnsi="ＭＳ 明朝" w:cs="MS-Mincho"/>
                <w:szCs w:val="24"/>
                <w:lang w:eastAsia="ja-JP" w:bidi="ar-SA"/>
              </w:rPr>
              <w:t>kWh</w:t>
            </w:r>
            <w:r w:rsidR="00274A20" w:rsidRPr="00B321BA">
              <w:rPr>
                <w:rFonts w:hAnsi="ＭＳ 明朝" w:cs="MS-Mincho" w:hint="eastAsia"/>
                <w:szCs w:val="24"/>
                <w:lang w:eastAsia="ja-JP" w:bidi="ar-SA"/>
              </w:rPr>
              <w:t>）で除した数値</w:t>
            </w:r>
          </w:p>
          <w:p w14:paraId="5B8E95DC" w14:textId="77777777" w:rsidR="00274A20" w:rsidRPr="00B321BA"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08180366" w14:textId="6BBC0042" w:rsidR="00274A20" w:rsidRPr="00B321BA" w:rsidRDefault="00274A20" w:rsidP="008F6A03">
            <w:pPr>
              <w:widowControl w:val="0"/>
              <w:wordWrap w:val="0"/>
              <w:autoSpaceDE w:val="0"/>
              <w:autoSpaceDN w:val="0"/>
              <w:adjustRightInd w:val="0"/>
              <w:spacing w:after="0" w:line="240" w:lineRule="auto"/>
              <w:rPr>
                <w:rFonts w:hAnsi="ＭＳ 明朝" w:cs="MS-Mincho"/>
                <w:szCs w:val="24"/>
                <w:lang w:eastAsia="ja-JP" w:bidi="ar-SA"/>
              </w:rPr>
            </w:pPr>
            <w:r w:rsidRPr="00B321BA">
              <w:rPr>
                <w:rFonts w:hAnsi="ＭＳ 明朝" w:cs="MS-Mincho" w:hint="eastAsia"/>
                <w:szCs w:val="24"/>
                <w:lang w:eastAsia="ja-JP" w:bidi="ar-SA"/>
              </w:rPr>
              <w:t>（算定方式）</w:t>
            </w:r>
            <w:r w:rsidRPr="00B321BA">
              <w:rPr>
                <w:rFonts w:hAnsi="ＭＳ 明朝" w:cs="MS-Mincho"/>
                <w:szCs w:val="24"/>
                <w:lang w:eastAsia="ja-JP" w:bidi="ar-SA"/>
              </w:rPr>
              <w:t xml:space="preserve"> </w:t>
            </w:r>
          </w:p>
          <w:p w14:paraId="1C4717CE" w14:textId="0298DFC5" w:rsidR="00274A20" w:rsidRPr="00B321BA"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321BA">
              <w:rPr>
                <w:rFonts w:hAnsi="ＭＳ 明朝" w:cs="MS-Mincho" w:hint="eastAsia"/>
                <w:sz w:val="14"/>
                <w:szCs w:val="14"/>
                <w:lang w:eastAsia="ja-JP" w:bidi="ar-SA"/>
              </w:rPr>
              <w:t xml:space="preserve">　　　　　　　　　　　　　　　　　　　　　　　</w:t>
            </w:r>
            <w:r w:rsidR="00812735" w:rsidRPr="00B321BA">
              <w:rPr>
                <w:rFonts w:hAnsi="ＭＳ 明朝" w:cs="MS-Mincho" w:hint="eastAsia"/>
                <w:sz w:val="14"/>
                <w:szCs w:val="14"/>
                <w:lang w:eastAsia="ja-JP" w:bidi="ar-SA"/>
              </w:rPr>
              <w:t>令和</w:t>
            </w:r>
            <w:r w:rsidR="00023292" w:rsidRPr="00B321BA">
              <w:rPr>
                <w:rFonts w:hAnsi="ＭＳ 明朝" w:cs="MS-Mincho" w:hint="eastAsia"/>
                <w:sz w:val="14"/>
                <w:szCs w:val="14"/>
                <w:lang w:eastAsia="ja-JP" w:bidi="ar-SA"/>
              </w:rPr>
              <w:t>６</w:t>
            </w:r>
            <w:r w:rsidR="00812735" w:rsidRPr="00B321BA">
              <w:rPr>
                <w:rFonts w:hAnsi="ＭＳ 明朝" w:cs="MS-Mincho" w:hint="eastAsia"/>
                <w:sz w:val="14"/>
                <w:szCs w:val="14"/>
                <w:lang w:eastAsia="ja-JP" w:bidi="ar-SA"/>
              </w:rPr>
              <w:t>年度</w:t>
            </w:r>
            <w:r w:rsidRPr="00B321BA">
              <w:rPr>
                <w:rFonts w:hAnsi="ＭＳ 明朝" w:cs="MS-Mincho" w:hint="eastAsia"/>
                <w:sz w:val="14"/>
                <w:szCs w:val="14"/>
                <w:lang w:eastAsia="ja-JP" w:bidi="ar-SA"/>
              </w:rPr>
              <w:t>の未利用エネルギーによる発電電力量</w:t>
            </w:r>
            <w:r w:rsidR="0066505C" w:rsidRPr="00B321BA">
              <w:rPr>
                <w:rFonts w:hAnsi="ＭＳ 明朝" w:cs="MS-Mincho" w:hint="eastAsia"/>
                <w:sz w:val="14"/>
                <w:szCs w:val="14"/>
                <w:lang w:eastAsia="ja-JP" w:bidi="ar-SA"/>
              </w:rPr>
              <w:t>（送電端）</w:t>
            </w:r>
          </w:p>
          <w:p w14:paraId="6E68F2B4" w14:textId="244EB9DA" w:rsidR="00274A20" w:rsidRPr="00B321BA" w:rsidRDefault="003F1BAD"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321BA">
              <w:rPr>
                <w:rFonts w:hAnsi="ＭＳ 明朝" w:cs="MS-Mincho" w:hint="eastAsia"/>
                <w:noProof/>
                <w:sz w:val="14"/>
                <w:szCs w:val="14"/>
                <w:lang w:eastAsia="ja-JP" w:bidi="ar-SA"/>
              </w:rPr>
              <mc:AlternateContent>
                <mc:Choice Requires="wps">
                  <w:drawing>
                    <wp:anchor distT="0" distB="0" distL="114300" distR="114300" simplePos="0" relativeHeight="251667456" behindDoc="0" locked="0" layoutInCell="1" allowOverlap="1" wp14:anchorId="3DD27743" wp14:editId="549FD3BF">
                      <wp:simplePos x="0" y="0"/>
                      <wp:positionH relativeFrom="column">
                        <wp:posOffset>2050666</wp:posOffset>
                      </wp:positionH>
                      <wp:positionV relativeFrom="paragraph">
                        <wp:posOffset>53975</wp:posOffset>
                      </wp:positionV>
                      <wp:extent cx="22098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a="http://schemas.openxmlformats.org/drawingml/2006/main">
                  <w:pict>
                    <v:line id="直線コネクタ 3"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61.45pt,4.25pt" to="335.45pt,4.25pt" w14:anchorId="58665C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">
                      <v:stroke joinstyle="miter"/>
                    </v:line>
                  </w:pict>
                </mc:Fallback>
              </mc:AlternateContent>
            </w:r>
            <w:r w:rsidR="00812735" w:rsidRPr="00B321BA">
              <w:rPr>
                <w:rFonts w:hAnsi="ＭＳ 明朝" w:cs="MS-Mincho" w:hint="eastAsia"/>
                <w:sz w:val="14"/>
                <w:szCs w:val="14"/>
                <w:lang w:eastAsia="ja-JP" w:bidi="ar-SA"/>
              </w:rPr>
              <w:t>令和</w:t>
            </w:r>
            <w:r w:rsidR="00023292" w:rsidRPr="00B321BA">
              <w:rPr>
                <w:rFonts w:hAnsi="ＭＳ 明朝" w:cs="MS-Mincho" w:hint="eastAsia"/>
                <w:sz w:val="14"/>
                <w:szCs w:val="14"/>
                <w:lang w:eastAsia="ja-JP" w:bidi="ar-SA"/>
              </w:rPr>
              <w:t>６</w:t>
            </w:r>
            <w:r w:rsidR="00812735" w:rsidRPr="00B321BA">
              <w:rPr>
                <w:rFonts w:hAnsi="ＭＳ 明朝" w:cs="MS-Mincho" w:hint="eastAsia"/>
                <w:sz w:val="14"/>
                <w:szCs w:val="14"/>
                <w:lang w:eastAsia="ja-JP" w:bidi="ar-SA"/>
              </w:rPr>
              <w:t>年度</w:t>
            </w:r>
            <w:r w:rsidR="00274A20" w:rsidRPr="00B321BA">
              <w:rPr>
                <w:rFonts w:hAnsi="ＭＳ 明朝" w:cs="MS-Mincho" w:hint="eastAsia"/>
                <w:sz w:val="14"/>
                <w:szCs w:val="14"/>
                <w:lang w:eastAsia="ja-JP" w:bidi="ar-SA"/>
              </w:rPr>
              <w:t xml:space="preserve">の未利用エネルギーの活用状況（％）＝　　　　　　　　　　　　　　　　　　　　　　　　</w:t>
            </w:r>
            <w:r w:rsidRPr="00B321BA">
              <w:rPr>
                <w:rFonts w:hAnsi="ＭＳ 明朝" w:cs="MS-Mincho" w:hint="eastAsia"/>
                <w:sz w:val="14"/>
                <w:szCs w:val="14"/>
                <w:lang w:eastAsia="ja-JP" w:bidi="ar-SA"/>
              </w:rPr>
              <w:t xml:space="preserve">　</w:t>
            </w:r>
            <w:r w:rsidR="00274A20" w:rsidRPr="00B321BA">
              <w:rPr>
                <w:rFonts w:hAnsi="ＭＳ 明朝" w:cs="MS-Mincho" w:hint="eastAsia"/>
                <w:sz w:val="14"/>
                <w:szCs w:val="14"/>
                <w:lang w:eastAsia="ja-JP" w:bidi="ar-SA"/>
              </w:rPr>
              <w:t>×１００</w:t>
            </w:r>
          </w:p>
          <w:p w14:paraId="4B33DE6C" w14:textId="6002D7B4" w:rsidR="00274A20" w:rsidRPr="00B321BA" w:rsidRDefault="00274A20" w:rsidP="008F6A03">
            <w:pPr>
              <w:widowControl w:val="0"/>
              <w:wordWrap w:val="0"/>
              <w:autoSpaceDE w:val="0"/>
              <w:autoSpaceDN w:val="0"/>
              <w:adjustRightInd w:val="0"/>
              <w:spacing w:after="0" w:line="160" w:lineRule="exact"/>
              <w:rPr>
                <w:rFonts w:hAnsi="ＭＳ 明朝" w:cs="MS-Mincho"/>
                <w:sz w:val="14"/>
                <w:szCs w:val="14"/>
                <w:lang w:eastAsia="ja-JP" w:bidi="ar-SA"/>
              </w:rPr>
            </w:pPr>
            <w:r w:rsidRPr="00B321BA">
              <w:rPr>
                <w:rFonts w:hAnsi="ＭＳ 明朝" w:cs="MS-Mincho" w:hint="eastAsia"/>
                <w:sz w:val="14"/>
                <w:szCs w:val="14"/>
                <w:lang w:eastAsia="ja-JP" w:bidi="ar-SA"/>
              </w:rPr>
              <w:t xml:space="preserve">　　　　　　　　　　　　　　　　　　　　　　　　　　　　</w:t>
            </w:r>
            <w:r w:rsidR="00812735" w:rsidRPr="00B321BA">
              <w:rPr>
                <w:rFonts w:hAnsi="ＭＳ 明朝" w:cs="MS-Mincho" w:hint="eastAsia"/>
                <w:sz w:val="14"/>
                <w:szCs w:val="14"/>
                <w:lang w:eastAsia="ja-JP" w:bidi="ar-SA"/>
              </w:rPr>
              <w:t>令和</w:t>
            </w:r>
            <w:r w:rsidR="00023292" w:rsidRPr="00B321BA">
              <w:rPr>
                <w:rFonts w:hAnsi="ＭＳ 明朝" w:cs="MS-Mincho" w:hint="eastAsia"/>
                <w:sz w:val="14"/>
                <w:szCs w:val="14"/>
                <w:lang w:eastAsia="ja-JP" w:bidi="ar-SA"/>
              </w:rPr>
              <w:t>６</w:t>
            </w:r>
            <w:r w:rsidR="00812735" w:rsidRPr="00B321BA">
              <w:rPr>
                <w:rFonts w:hAnsi="ＭＳ 明朝" w:cs="MS-Mincho" w:hint="eastAsia"/>
                <w:sz w:val="14"/>
                <w:szCs w:val="14"/>
                <w:lang w:eastAsia="ja-JP" w:bidi="ar-SA"/>
              </w:rPr>
              <w:t>年度</w:t>
            </w:r>
            <w:r w:rsidRPr="00B321BA">
              <w:rPr>
                <w:rFonts w:hAnsi="ＭＳ 明朝" w:cs="MS-Mincho" w:hint="eastAsia"/>
                <w:sz w:val="14"/>
                <w:szCs w:val="14"/>
                <w:lang w:eastAsia="ja-JP" w:bidi="ar-SA"/>
              </w:rPr>
              <w:t>の供給電力量（需要端）</w:t>
            </w:r>
          </w:p>
          <w:p w14:paraId="1FE8B8F7" w14:textId="77777777" w:rsidR="00274A20" w:rsidRPr="00B321BA" w:rsidRDefault="00274A20" w:rsidP="008F6A03">
            <w:pPr>
              <w:widowControl w:val="0"/>
              <w:wordWrap w:val="0"/>
              <w:autoSpaceDE w:val="0"/>
              <w:autoSpaceDN w:val="0"/>
              <w:adjustRightInd w:val="0"/>
              <w:snapToGrid w:val="0"/>
              <w:spacing w:after="0" w:line="160" w:lineRule="exact"/>
              <w:ind w:firstLineChars="100" w:firstLine="240"/>
              <w:rPr>
                <w:rFonts w:hAnsi="ＭＳ 明朝" w:cs="MS-Mincho"/>
                <w:szCs w:val="24"/>
                <w:lang w:eastAsia="ja-JP" w:bidi="ar-SA"/>
              </w:rPr>
            </w:pPr>
          </w:p>
          <w:p w14:paraId="3E0CAC81" w14:textId="77777777" w:rsidR="002F530B" w:rsidRPr="00B321BA"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321BA">
              <w:rPr>
                <w:rFonts w:hAnsi="ＭＳ 明朝" w:cs="MS-Mincho" w:hint="eastAsia"/>
                <w:szCs w:val="24"/>
                <w:lang w:eastAsia="ja-JP" w:bidi="ar-SA"/>
              </w:rPr>
              <w:t xml:space="preserve">１　</w:t>
            </w:r>
            <w:r w:rsidR="00274A20" w:rsidRPr="00B321BA">
              <w:rPr>
                <w:rFonts w:hAnsi="ＭＳ 明朝" w:cs="MS-Mincho" w:hint="eastAsia"/>
                <w:szCs w:val="24"/>
                <w:lang w:eastAsia="ja-JP" w:bidi="ar-SA"/>
              </w:rPr>
              <w:t>未利用エネルギーによる発電を行う際に、他の化石燃料等の未利用エネルギーに該当しないものと混燃する場合は、以下の方法により未利用エネルギーによる発電量を算出する。</w:t>
            </w:r>
          </w:p>
          <w:p w14:paraId="0742A35D" w14:textId="007001FB" w:rsidR="00274A20" w:rsidRPr="00B321BA" w:rsidRDefault="002F530B" w:rsidP="008F6A03">
            <w:pPr>
              <w:widowControl w:val="0"/>
              <w:wordWrap w:val="0"/>
              <w:autoSpaceDE w:val="0"/>
              <w:autoSpaceDN w:val="0"/>
              <w:adjustRightInd w:val="0"/>
              <w:spacing w:after="0" w:line="240" w:lineRule="auto"/>
              <w:ind w:left="480" w:hangingChars="200" w:hanging="480"/>
              <w:rPr>
                <w:rFonts w:hAnsi="ＭＳ 明朝" w:cs="MS-Mincho"/>
                <w:szCs w:val="24"/>
                <w:lang w:eastAsia="ja-JP" w:bidi="ar-SA"/>
              </w:rPr>
            </w:pPr>
            <w:r w:rsidRPr="00B321BA">
              <w:rPr>
                <w:rFonts w:hAnsi="ＭＳ 明朝" w:cs="MS-Mincho" w:hint="eastAsia"/>
                <w:szCs w:val="24"/>
                <w:lang w:eastAsia="ja-JP" w:bidi="ar-SA"/>
              </w:rPr>
              <w:t xml:space="preserve">　</w:t>
            </w:r>
            <w:r w:rsidR="00A91A13" w:rsidRPr="00B321BA">
              <w:rPr>
                <w:rFonts w:hAnsi="ＭＳ 明朝" w:cs="MS-Mincho" w:hint="eastAsia"/>
                <w:szCs w:val="24"/>
                <w:lang w:eastAsia="ja-JP" w:bidi="ar-SA"/>
              </w:rPr>
              <w:t xml:space="preserve">⑴　</w:t>
            </w:r>
            <w:r w:rsidR="00274A20" w:rsidRPr="00B321BA">
              <w:rPr>
                <w:rFonts w:hAnsi="ＭＳ 明朝" w:cs="MS-Mincho" w:hint="eastAsia"/>
                <w:szCs w:val="24"/>
                <w:lang w:eastAsia="ja-JP" w:bidi="ar-SA"/>
              </w:rPr>
              <w:t>未利用エネルギー及び未利用エネルギーに該当しない化石燃料等の双方の実測による燃焼時の熱量が判明する場合は、発電電力量を熱量により按分する。</w:t>
            </w:r>
          </w:p>
          <w:p w14:paraId="27087BDC" w14:textId="632CE4B5" w:rsidR="00A91A13" w:rsidRPr="00B321BA"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321BA">
              <w:rPr>
                <w:rFonts w:hAnsi="ＭＳ 明朝" w:cs="MS-Mincho" w:hint="eastAsia"/>
                <w:szCs w:val="24"/>
                <w:lang w:eastAsia="ja-JP" w:bidi="ar-SA"/>
              </w:rPr>
              <w:t>⑵　未利用エネルギーの実測による燃焼時の熱量が判明しない場合は、未利用エネルギーに該当しない化石燃料等の燃焼時の熱量と当該発電機の効率から未利用エネルギーに該当しない化石燃料等の燃焼に伴う発電量を算出し、当該数値を全体の発電量から除いた分を未利用エネルギーによる発電分とする。</w:t>
            </w:r>
          </w:p>
          <w:p w14:paraId="6EFC7D3E" w14:textId="77777777" w:rsidR="00274A20" w:rsidRPr="00B321BA" w:rsidRDefault="00343B14"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321BA">
              <w:rPr>
                <w:rFonts w:hAnsi="ＭＳ 明朝" w:cs="MS-Mincho" w:hint="eastAsia"/>
                <w:szCs w:val="24"/>
                <w:lang w:eastAsia="ja-JP" w:bidi="ar-SA"/>
              </w:rPr>
              <w:t xml:space="preserve">２　</w:t>
            </w:r>
            <w:r w:rsidR="00274A20" w:rsidRPr="00B321BA">
              <w:rPr>
                <w:rFonts w:hAnsi="ＭＳ 明朝" w:cs="MS-Mincho" w:hint="eastAsia"/>
                <w:szCs w:val="24"/>
                <w:lang w:eastAsia="ja-JP" w:bidi="ar-SA"/>
              </w:rPr>
              <w:t>未利用エネルギーとは、発電に利用した次に掲げるエネルギー（他社電力購入に係る活用分を含む。ただし、</w:t>
            </w:r>
            <w:r w:rsidR="002C5AF2" w:rsidRPr="00B321BA">
              <w:rPr>
                <w:rFonts w:hAnsi="ＭＳ 明朝" w:cs="MS-Mincho" w:hint="eastAsia"/>
                <w:szCs w:val="24"/>
                <w:lang w:eastAsia="ja-JP" w:bidi="ar-SA"/>
              </w:rPr>
              <w:t>インバランス供給を受けた</w:t>
            </w:r>
            <w:r w:rsidR="00274A20" w:rsidRPr="00B321BA">
              <w:rPr>
                <w:rFonts w:hAnsi="ＭＳ 明朝" w:cs="MS-Mincho" w:hint="eastAsia"/>
                <w:szCs w:val="24"/>
                <w:lang w:eastAsia="ja-JP" w:bidi="ar-SA"/>
              </w:rPr>
              <w:t>電力に含まれる未利用エネルギー活用分については含ま</w:t>
            </w:r>
            <w:r w:rsidR="00274A20" w:rsidRPr="00B321BA">
              <w:rPr>
                <w:rFonts w:hAnsi="ＭＳ 明朝" w:cs="MS-Mincho" w:hint="eastAsia"/>
                <w:szCs w:val="24"/>
                <w:lang w:eastAsia="ja-JP" w:bidi="ar-SA"/>
              </w:rPr>
              <w:lastRenderedPageBreak/>
              <w:t>ない。）をいう。</w:t>
            </w:r>
          </w:p>
          <w:p w14:paraId="675DA57D" w14:textId="0E53BDBB" w:rsidR="00274A20" w:rsidRPr="00B321BA"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321BA">
              <w:rPr>
                <w:rFonts w:hAnsi="ＭＳ 明朝" w:cs="MS-Mincho" w:hint="eastAsia"/>
                <w:szCs w:val="24"/>
                <w:lang w:eastAsia="ja-JP" w:bidi="ar-SA"/>
              </w:rPr>
              <w:t xml:space="preserve">⑴　</w:t>
            </w:r>
            <w:r w:rsidR="00274A20" w:rsidRPr="00B321BA">
              <w:rPr>
                <w:rFonts w:hAnsi="ＭＳ 明朝" w:cs="MS-Mincho" w:hint="eastAsia"/>
                <w:szCs w:val="24"/>
                <w:lang w:eastAsia="ja-JP" w:bidi="ar-SA"/>
              </w:rPr>
              <w:t>工場等の廃熱又は排圧</w:t>
            </w:r>
          </w:p>
          <w:p w14:paraId="0EA290E4" w14:textId="25B825AF" w:rsidR="00274A20" w:rsidRPr="00B321BA" w:rsidRDefault="00A91A13" w:rsidP="00A91A1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321BA">
              <w:rPr>
                <w:rFonts w:hAnsi="ＭＳ 明朝" w:cs="MS-Mincho" w:hint="eastAsia"/>
                <w:szCs w:val="24"/>
                <w:lang w:eastAsia="ja-JP" w:bidi="ar-SA"/>
              </w:rPr>
              <w:t xml:space="preserve">⑵　</w:t>
            </w:r>
            <w:r w:rsidR="00274A20" w:rsidRPr="00B321BA">
              <w:rPr>
                <w:rFonts w:hAnsi="ＭＳ 明朝" w:cs="MS-Mincho" w:hint="eastAsia"/>
                <w:szCs w:val="24"/>
                <w:lang w:eastAsia="ja-JP" w:bidi="ar-SA"/>
              </w:rPr>
              <w:t>廃棄物の燃焼に伴い発生する熱（</w:t>
            </w:r>
            <w:r w:rsidRPr="00B321BA">
              <w:rPr>
                <w:rFonts w:hAnsi="ＭＳ 明朝" w:cs="MS-Mincho" w:hint="eastAsia"/>
                <w:szCs w:val="24"/>
                <w:lang w:eastAsia="ja-JP" w:bidi="ar-SA"/>
              </w:rPr>
              <w:t>「電気事業者による再生可能エネルギー電気の調達に関する特別措置法（平成23年法律第108号）（以下「再エネ特措法」という。</w:t>
            </w:r>
            <w:r w:rsidR="00274A20" w:rsidRPr="00B321BA">
              <w:rPr>
                <w:rFonts w:hAnsi="ＭＳ 明朝" w:cs="MS-Mincho" w:hint="eastAsia"/>
                <w:szCs w:val="24"/>
                <w:lang w:eastAsia="ja-JP" w:bidi="ar-SA"/>
              </w:rPr>
              <w:t>）第２条第</w:t>
            </w:r>
            <w:r w:rsidR="00BD348D" w:rsidRPr="00B321BA">
              <w:rPr>
                <w:rFonts w:hAnsi="ＭＳ 明朝" w:cs="MS-Mincho" w:hint="eastAsia"/>
                <w:szCs w:val="24"/>
                <w:lang w:eastAsia="ja-JP" w:bidi="ar-SA"/>
              </w:rPr>
              <w:t>３</w:t>
            </w:r>
            <w:r w:rsidR="00274A20" w:rsidRPr="00B321BA">
              <w:rPr>
                <w:rFonts w:hAnsi="ＭＳ 明朝" w:cs="MS-Mincho" w:hint="eastAsia"/>
                <w:szCs w:val="24"/>
                <w:lang w:eastAsia="ja-JP" w:bidi="ar-SA"/>
              </w:rPr>
              <w:t>項において定める再生可能エネルギーに該当するものを除く。）</w:t>
            </w:r>
          </w:p>
          <w:p w14:paraId="0D9D4490" w14:textId="784638C6" w:rsidR="002C5AF2" w:rsidRPr="00B321BA" w:rsidRDefault="00A91A13" w:rsidP="008F6A03">
            <w:pPr>
              <w:widowControl w:val="0"/>
              <w:wordWrap w:val="0"/>
              <w:autoSpaceDE w:val="0"/>
              <w:autoSpaceDN w:val="0"/>
              <w:adjustRightInd w:val="0"/>
              <w:spacing w:after="0" w:line="240" w:lineRule="auto"/>
              <w:ind w:leftChars="100" w:left="480" w:hangingChars="100" w:hanging="240"/>
              <w:rPr>
                <w:rFonts w:hAnsi="ＭＳ 明朝" w:cs="MS-Mincho"/>
                <w:szCs w:val="24"/>
                <w:lang w:eastAsia="ja-JP" w:bidi="ar-SA"/>
              </w:rPr>
            </w:pPr>
            <w:r w:rsidRPr="00B321BA">
              <w:rPr>
                <w:rFonts w:hAnsi="ＭＳ 明朝" w:cs="MS-Mincho" w:hint="eastAsia"/>
                <w:szCs w:val="24"/>
                <w:lang w:eastAsia="ja-JP" w:bidi="ar-SA"/>
              </w:rPr>
              <w:t xml:space="preserve">⑶　</w:t>
            </w:r>
            <w:r w:rsidR="00274A20" w:rsidRPr="00B321BA">
              <w:rPr>
                <w:rFonts w:hAnsi="ＭＳ 明朝" w:cs="MS-Mincho" w:hint="eastAsia"/>
                <w:szCs w:val="24"/>
                <w:lang w:eastAsia="ja-JP" w:bidi="ar-SA"/>
              </w:rPr>
              <w:t>高炉ガス又は副生ガス</w:t>
            </w:r>
          </w:p>
          <w:p w14:paraId="655BF199" w14:textId="6777FE6E" w:rsidR="00825ABB" w:rsidRPr="00B321BA" w:rsidRDefault="002F530B" w:rsidP="008F6A03">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321BA">
              <w:rPr>
                <w:rFonts w:hAnsi="ＭＳ 明朝" w:cs="MS-Mincho" w:hint="eastAsia"/>
                <w:szCs w:val="24"/>
                <w:lang w:eastAsia="ja-JP" w:bidi="ar-SA"/>
              </w:rPr>
              <w:t>３</w:t>
            </w:r>
            <w:r w:rsidR="00825ABB" w:rsidRPr="00B321BA">
              <w:rPr>
                <w:rFonts w:hAnsi="ＭＳ 明朝" w:cs="MS-Mincho" w:hint="eastAsia"/>
                <w:szCs w:val="24"/>
                <w:lang w:eastAsia="ja-JP" w:bidi="ar-SA"/>
              </w:rPr>
              <w:t xml:space="preserve">　</w:t>
            </w:r>
            <w:r w:rsidR="00812735"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00812735" w:rsidRPr="00B321BA">
              <w:rPr>
                <w:rFonts w:hAnsi="ＭＳ 明朝" w:cs="MS-Mincho" w:hint="eastAsia"/>
                <w:szCs w:val="24"/>
                <w:lang w:eastAsia="ja-JP" w:bidi="ar-SA"/>
              </w:rPr>
              <w:t>年度</w:t>
            </w:r>
            <w:r w:rsidR="00825ABB" w:rsidRPr="00B321BA">
              <w:rPr>
                <w:rFonts w:hAnsi="ＭＳ 明朝" w:cs="MS-Mincho" w:hint="eastAsia"/>
                <w:szCs w:val="24"/>
                <w:lang w:eastAsia="ja-JP" w:bidi="ar-SA"/>
              </w:rPr>
              <w:t>の未利用エネルギーによる発電電力量には他</w:t>
            </w:r>
            <w:r w:rsidR="002C5AF2" w:rsidRPr="00B321BA">
              <w:rPr>
                <w:rFonts w:hAnsi="ＭＳ 明朝" w:cs="MS-Mincho" w:hint="eastAsia"/>
                <w:szCs w:val="24"/>
                <w:lang w:eastAsia="ja-JP" w:bidi="ar-SA"/>
              </w:rPr>
              <w:t>小売</w:t>
            </w:r>
            <w:r w:rsidR="00825ABB" w:rsidRPr="00B321BA">
              <w:rPr>
                <w:rFonts w:hAnsi="ＭＳ 明朝" w:cs="MS-Mincho" w:hint="eastAsia"/>
                <w:szCs w:val="24"/>
                <w:lang w:eastAsia="ja-JP" w:bidi="ar-SA"/>
              </w:rPr>
              <w:t>電気事業者への販売分は含まない。</w:t>
            </w:r>
          </w:p>
          <w:p w14:paraId="0C3F1F59" w14:textId="38FF6ACA" w:rsidR="00F12E8C" w:rsidRPr="00B321BA" w:rsidRDefault="002F530B" w:rsidP="00F12E8C">
            <w:pPr>
              <w:widowControl w:val="0"/>
              <w:wordWrap w:val="0"/>
              <w:autoSpaceDE w:val="0"/>
              <w:autoSpaceDN w:val="0"/>
              <w:adjustRightInd w:val="0"/>
              <w:spacing w:after="0" w:line="240" w:lineRule="auto"/>
              <w:ind w:left="240" w:hangingChars="100" w:hanging="240"/>
              <w:rPr>
                <w:rFonts w:hAnsi="ＭＳ 明朝" w:cs="MS-Mincho"/>
                <w:szCs w:val="24"/>
                <w:lang w:eastAsia="ja-JP" w:bidi="ar-SA"/>
              </w:rPr>
            </w:pPr>
            <w:r w:rsidRPr="00B321BA">
              <w:rPr>
                <w:rFonts w:hAnsi="ＭＳ 明朝" w:cs="MS-Mincho" w:hint="eastAsia"/>
                <w:szCs w:val="24"/>
                <w:lang w:eastAsia="ja-JP" w:bidi="ar-SA"/>
              </w:rPr>
              <w:t>４</w:t>
            </w:r>
            <w:r w:rsidR="00455172" w:rsidRPr="00B321BA">
              <w:rPr>
                <w:rFonts w:hAnsi="ＭＳ 明朝" w:cs="MS-Mincho" w:hint="eastAsia"/>
                <w:szCs w:val="24"/>
                <w:lang w:eastAsia="ja-JP" w:bidi="ar-SA"/>
              </w:rPr>
              <w:t xml:space="preserve">　</w:t>
            </w:r>
            <w:r w:rsidR="00812735"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00812735" w:rsidRPr="00B321BA">
              <w:rPr>
                <w:rFonts w:hAnsi="ＭＳ 明朝" w:cs="MS-Mincho" w:hint="eastAsia"/>
                <w:szCs w:val="24"/>
                <w:lang w:eastAsia="ja-JP" w:bidi="ar-SA"/>
              </w:rPr>
              <w:t>年度</w:t>
            </w:r>
            <w:r w:rsidR="00455172" w:rsidRPr="00B321BA">
              <w:rPr>
                <w:rFonts w:hAnsi="ＭＳ 明朝" w:cs="MS-Mincho" w:hint="eastAsia"/>
                <w:szCs w:val="24"/>
                <w:lang w:eastAsia="ja-JP" w:bidi="ar-SA"/>
              </w:rPr>
              <w:t>の供給電力量には他</w:t>
            </w:r>
            <w:r w:rsidRPr="00B321BA">
              <w:rPr>
                <w:rFonts w:hAnsi="ＭＳ 明朝" w:cs="MS-Mincho" w:hint="eastAsia"/>
                <w:szCs w:val="24"/>
                <w:lang w:eastAsia="ja-JP" w:bidi="ar-SA"/>
              </w:rPr>
              <w:t>小売</w:t>
            </w:r>
            <w:r w:rsidR="00455172" w:rsidRPr="00B321BA">
              <w:rPr>
                <w:rFonts w:hAnsi="ＭＳ 明朝" w:cs="MS-Mincho" w:hint="eastAsia"/>
                <w:szCs w:val="24"/>
                <w:lang w:eastAsia="ja-JP" w:bidi="ar-SA"/>
              </w:rPr>
              <w:t>電気事業者への販売分は含まない。</w:t>
            </w:r>
          </w:p>
        </w:tc>
      </w:tr>
      <w:tr w:rsidR="00914538" w:rsidRPr="00B321BA" w14:paraId="19F86D07" w14:textId="77777777" w:rsidTr="00C501B7">
        <w:trPr>
          <w:trHeight w:val="995"/>
        </w:trPr>
        <w:tc>
          <w:tcPr>
            <w:tcW w:w="1973" w:type="dxa"/>
          </w:tcPr>
          <w:p w14:paraId="353A99B5" w14:textId="3EB8FDEF" w:rsidR="00F12E8C" w:rsidRPr="00B321BA" w:rsidRDefault="00F12E8C" w:rsidP="00F12E8C">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321BA">
              <w:rPr>
                <w:rFonts w:hAnsi="ＭＳ 明朝" w:cs="MS-Mincho" w:hint="eastAsia"/>
                <w:szCs w:val="24"/>
                <w:lang w:eastAsia="ja-JP" w:bidi="ar-SA"/>
              </w:rPr>
              <w:lastRenderedPageBreak/>
              <w:t>③ 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年度の再生可能エネルギー導入状況</w:t>
            </w:r>
          </w:p>
        </w:tc>
        <w:tc>
          <w:tcPr>
            <w:tcW w:w="7506" w:type="dxa"/>
            <w:vAlign w:val="center"/>
          </w:tcPr>
          <w:p w14:paraId="52BC8F4A" w14:textId="77777777" w:rsidR="00FB316C" w:rsidRPr="00B321BA" w:rsidRDefault="00FB316C" w:rsidP="00FB316C">
            <w:pPr>
              <w:widowControl w:val="0"/>
              <w:wordWrap w:val="0"/>
              <w:autoSpaceDE w:val="0"/>
              <w:autoSpaceDN w:val="0"/>
              <w:adjustRightInd w:val="0"/>
              <w:spacing w:after="0" w:line="240" w:lineRule="auto"/>
              <w:ind w:firstLineChars="100" w:firstLine="240"/>
              <w:rPr>
                <w:rFonts w:hAnsi="ＭＳ 明朝" w:cs="MS-Mincho"/>
                <w:szCs w:val="24"/>
                <w:lang w:eastAsia="ja-JP" w:bidi="ar-SA"/>
              </w:rPr>
            </w:pPr>
            <w:r w:rsidRPr="00B321BA">
              <w:rPr>
                <w:rFonts w:hAnsi="ＭＳ 明朝" w:cs="MS-Mincho" w:hint="eastAsia"/>
                <w:szCs w:val="24"/>
                <w:lang w:eastAsia="ja-JP" w:bidi="ar-SA"/>
              </w:rPr>
              <w:t>化石燃料に代わる再生可能エネルギーの導入拡大の観点から、令和６年度の供給電力量に占める令和６年度の再生可能エネルギー電気の利用量の割合を使用する。算定方式は、以下のとおり。</w:t>
            </w:r>
          </w:p>
          <w:p w14:paraId="5F3E480D" w14:textId="77777777" w:rsidR="00FB316C" w:rsidRPr="00B321BA" w:rsidRDefault="00FB316C" w:rsidP="00FB316C">
            <w:pPr>
              <w:widowControl w:val="0"/>
              <w:wordWrap w:val="0"/>
              <w:autoSpaceDE w:val="0"/>
              <w:autoSpaceDN w:val="0"/>
              <w:adjustRightInd w:val="0"/>
              <w:spacing w:after="0" w:line="240" w:lineRule="auto"/>
              <w:ind w:firstLineChars="100" w:firstLine="240"/>
              <w:rPr>
                <w:rFonts w:hAnsi="ＭＳ 明朝" w:cs="MS-Mincho"/>
                <w:szCs w:val="24"/>
                <w:lang w:eastAsia="ja-JP" w:bidi="ar-SA"/>
              </w:rPr>
            </w:pPr>
          </w:p>
          <w:p w14:paraId="58439DE6" w14:textId="77777777" w:rsidR="00F12E8C" w:rsidRPr="00B321BA" w:rsidRDefault="00F12E8C" w:rsidP="00F12E8C">
            <w:pPr>
              <w:widowControl w:val="0"/>
              <w:wordWrap w:val="0"/>
              <w:autoSpaceDE w:val="0"/>
              <w:autoSpaceDN w:val="0"/>
              <w:adjustRightInd w:val="0"/>
              <w:spacing w:after="0" w:line="240" w:lineRule="auto"/>
              <w:jc w:val="both"/>
              <w:rPr>
                <w:rFonts w:hAnsi="ＭＳ 明朝" w:cs="MS-Mincho"/>
                <w:szCs w:val="24"/>
                <w:lang w:eastAsia="ja-JP" w:bidi="ar-SA"/>
              </w:rPr>
            </w:pPr>
            <w:r w:rsidRPr="00B321BA">
              <w:rPr>
                <w:rFonts w:hAnsi="ＭＳ 明朝" w:cs="MS-Mincho" w:hint="eastAsia"/>
                <w:szCs w:val="24"/>
                <w:lang w:eastAsia="ja-JP" w:bidi="ar-SA"/>
              </w:rPr>
              <w:t>（算定方式）</w:t>
            </w:r>
          </w:p>
          <w:p w14:paraId="350D7076" w14:textId="248A834B" w:rsidR="00F12E8C" w:rsidRPr="00B321BA"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B321BA">
              <w:rPr>
                <w:rFonts w:hAnsi="ＭＳ 明朝" w:cs="MS-Mincho" w:hint="eastAsia"/>
                <w:sz w:val="14"/>
                <w:szCs w:val="14"/>
                <w:lang w:eastAsia="ja-JP" w:bidi="ar-SA"/>
              </w:rPr>
              <w:t xml:space="preserve">　　　　　　　　　　　　　　　　　　　　　　　　　　　Ａ</w:t>
            </w:r>
          </w:p>
          <w:p w14:paraId="5FA0303D" w14:textId="2C96C3D2" w:rsidR="00F12E8C" w:rsidRPr="00B321BA" w:rsidRDefault="00F12E8C" w:rsidP="00F12E8C">
            <w:pPr>
              <w:widowControl w:val="0"/>
              <w:wordWrap w:val="0"/>
              <w:autoSpaceDE w:val="0"/>
              <w:autoSpaceDN w:val="0"/>
              <w:adjustRightInd w:val="0"/>
              <w:spacing w:after="0" w:line="160" w:lineRule="exact"/>
              <w:jc w:val="both"/>
              <w:rPr>
                <w:rFonts w:hAnsi="ＭＳ 明朝" w:cs="MS-Mincho"/>
                <w:sz w:val="14"/>
                <w:szCs w:val="14"/>
                <w:lang w:eastAsia="ja-JP" w:bidi="ar-SA"/>
              </w:rPr>
            </w:pPr>
            <w:r w:rsidRPr="00B321BA">
              <w:rPr>
                <w:rFonts w:hAnsi="ＭＳ 明朝" w:cs="MS-Mincho"/>
                <w:noProof/>
                <w:szCs w:val="20"/>
                <w:lang w:eastAsia="ja-JP" w:bidi="ar-SA"/>
              </w:rPr>
              <mc:AlternateContent>
                <mc:Choice Requires="wps">
                  <w:drawing>
                    <wp:anchor distT="0" distB="0" distL="114300" distR="114300" simplePos="0" relativeHeight="251669504" behindDoc="0" locked="0" layoutInCell="1" allowOverlap="1" wp14:anchorId="51BE1121" wp14:editId="03A408CB">
                      <wp:simplePos x="0" y="0"/>
                      <wp:positionH relativeFrom="column">
                        <wp:posOffset>2479675</wp:posOffset>
                      </wp:positionH>
                      <wp:positionV relativeFrom="paragraph">
                        <wp:posOffset>39370</wp:posOffset>
                      </wp:positionV>
                      <wp:extent cx="25654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327C9B4C">
                      <v:path fillok="f" arrowok="t" o:connecttype="none"/>
                      <o:lock v:ext="edit" shapetype="t"/>
                    </v:shapetype>
                    <v:shape id="AutoShape 4" style="position:absolute;margin-left:195.25pt;margin-top:3.1pt;width: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"/>
                  </w:pict>
                </mc:Fallback>
              </mc:AlternateContent>
            </w:r>
            <w:r w:rsidRPr="00B321BA">
              <w:rPr>
                <w:rFonts w:hAnsi="ＭＳ 明朝" w:cs="MS-Mincho" w:hint="eastAsia"/>
                <w:sz w:val="14"/>
                <w:szCs w:val="14"/>
                <w:lang w:eastAsia="ja-JP" w:bidi="ar-SA"/>
              </w:rPr>
              <w:t xml:space="preserve">　　令和</w:t>
            </w:r>
            <w:r w:rsidR="00023292" w:rsidRPr="00B321BA">
              <w:rPr>
                <w:rFonts w:hAnsi="ＭＳ 明朝" w:cs="MS-Mincho" w:hint="eastAsia"/>
                <w:sz w:val="14"/>
                <w:szCs w:val="14"/>
                <w:lang w:eastAsia="ja-JP" w:bidi="ar-SA"/>
              </w:rPr>
              <w:t>６</w:t>
            </w:r>
            <w:r w:rsidRPr="00B321BA">
              <w:rPr>
                <w:rFonts w:hAnsi="ＭＳ 明朝" w:cs="MS-Mincho" w:hint="eastAsia"/>
                <w:sz w:val="14"/>
                <w:szCs w:val="14"/>
                <w:lang w:eastAsia="ja-JP" w:bidi="ar-SA"/>
              </w:rPr>
              <w:t>年度の再生可能エネルギーの導入状況（％）　＝         ×１００</w:t>
            </w:r>
          </w:p>
          <w:p w14:paraId="1F67780B" w14:textId="2E39EEC8" w:rsidR="00F12E8C" w:rsidRPr="00B321BA" w:rsidRDefault="00F12E8C" w:rsidP="00F12E8C">
            <w:pPr>
              <w:widowControl w:val="0"/>
              <w:wordWrap w:val="0"/>
              <w:autoSpaceDE w:val="0"/>
              <w:autoSpaceDN w:val="0"/>
              <w:adjustRightInd w:val="0"/>
              <w:spacing w:after="0" w:line="160" w:lineRule="exact"/>
              <w:ind w:leftChars="100" w:left="380" w:hangingChars="100" w:hanging="140"/>
              <w:jc w:val="both"/>
              <w:rPr>
                <w:rFonts w:hAnsi="ＭＳ 明朝" w:cs="MS-Mincho"/>
                <w:sz w:val="14"/>
                <w:szCs w:val="14"/>
                <w:lang w:eastAsia="ja-JP" w:bidi="ar-SA"/>
              </w:rPr>
            </w:pPr>
            <w:r w:rsidRPr="00B321BA">
              <w:rPr>
                <w:rFonts w:hAnsi="ＭＳ 明朝" w:cs="MS-Mincho" w:hint="eastAsia"/>
                <w:sz w:val="14"/>
                <w:szCs w:val="14"/>
                <w:lang w:eastAsia="ja-JP" w:bidi="ar-SA"/>
              </w:rPr>
              <w:t xml:space="preserve">　　　　　　　　　　　　　　　　　　　　　　　　　　　Ｂ</w:t>
            </w:r>
          </w:p>
          <w:p w14:paraId="5F74F657" w14:textId="77777777" w:rsidR="00F12E8C" w:rsidRPr="00B321BA"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51B583A" w14:textId="77777777" w:rsidR="00F12E8C" w:rsidRPr="00B321BA"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r w:rsidRPr="00B321BA">
              <w:rPr>
                <w:rFonts w:hAnsi="ＭＳ 明朝" w:cs="MS-Mincho" w:hint="eastAsia"/>
                <w:szCs w:val="24"/>
                <w:lang w:eastAsia="ja-JP" w:bidi="ar-SA"/>
              </w:rPr>
              <w:t>Ａ：</w:t>
            </w:r>
          </w:p>
          <w:p w14:paraId="25145CC6" w14:textId="6CF2772F" w:rsidR="00F12E8C" w:rsidRPr="00B321BA" w:rsidRDefault="00F12E8C" w:rsidP="00897370">
            <w:pPr>
              <w:widowControl w:val="0"/>
              <w:wordWrap w:val="0"/>
              <w:autoSpaceDE w:val="0"/>
              <w:autoSpaceDN w:val="0"/>
              <w:adjustRightInd w:val="0"/>
              <w:snapToGrid w:val="0"/>
              <w:spacing w:after="0" w:line="240" w:lineRule="auto"/>
              <w:ind w:firstLineChars="100" w:firstLine="240"/>
              <w:jc w:val="both"/>
              <w:rPr>
                <w:rFonts w:hAnsi="ＭＳ 明朝" w:cs="MS-Mincho"/>
                <w:szCs w:val="24"/>
                <w:lang w:eastAsia="ja-JP" w:bidi="ar-SA"/>
              </w:rPr>
            </w:pPr>
            <w:r w:rsidRPr="00B321BA">
              <w:rPr>
                <w:rFonts w:hAnsi="ＭＳ 明朝" w:cs="MS-Mincho" w:hint="eastAsia"/>
                <w:szCs w:val="24"/>
                <w:lang w:eastAsia="ja-JP" w:bidi="ar-SA"/>
              </w:rPr>
              <w:t>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年度の再生可能エネルギー電気の利用量（送電端）（kWh）とし、次の①から⑤の合計値とする。ただし、①から⑤は令和</w:t>
            </w:r>
            <w:r w:rsidR="00023292" w:rsidRPr="00B321BA">
              <w:rPr>
                <w:rFonts w:hAnsi="ＭＳ 明朝" w:cs="MS-Mincho" w:hint="eastAsia"/>
                <w:szCs w:val="24"/>
                <w:lang w:eastAsia="ja-JP" w:bidi="ar-SA"/>
              </w:rPr>
              <w:t>６</w:t>
            </w:r>
            <w:r w:rsidRPr="00B321BA">
              <w:rPr>
                <w:rFonts w:hAnsi="ＭＳ 明朝" w:cs="MS-Mincho" w:hint="eastAsia"/>
                <w:szCs w:val="24"/>
                <w:lang w:eastAsia="ja-JP" w:bidi="ar-SA"/>
              </w:rPr>
              <w:t>年度の小売電気事業者の調整後排出係数の算定に用いたものに限る。</w:t>
            </w:r>
          </w:p>
          <w:p w14:paraId="1937D825" w14:textId="2C492BB5" w:rsidR="00F12E8C" w:rsidRPr="00B321BA"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①　自社施設で発生した再生可能エネルギー電気又は相対契約によって他者から購入した再生可能エネルギー電気とセットで供給されることで再生可能エネルギー電源が特定できる非FIT 非化石証書の量（送電端(kWh)）</w:t>
            </w:r>
          </w:p>
          <w:p w14:paraId="59295AF1" w14:textId="1619D28A" w:rsidR="00F12E8C" w:rsidRPr="00B321BA"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②　グリーンエネルギーCO2削減相当量認証制度により所内消費分の電力に由来するものとして認証されたグリーンエネルギーCO2削減相当量に相当するグリーンエネルギー証書（電力）の量（kWh）</w:t>
            </w:r>
          </w:p>
          <w:p w14:paraId="2292B71B" w14:textId="11D6B2FD" w:rsidR="00F12E8C" w:rsidRPr="00B321BA"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③　J－クレジット制度により認証された再生可能エネルギー電気由来クレジットの電力相当量（kWh）</w:t>
            </w:r>
          </w:p>
          <w:p w14:paraId="71873B55" w14:textId="76380FCB" w:rsidR="00F12E8C" w:rsidRPr="00B321BA"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④　非化石価値取引市場から調達した固定価格買取制度による再生可能エネルギー電気に係る非化石証書の量（kWh）</w:t>
            </w:r>
          </w:p>
          <w:p w14:paraId="6BFC1261" w14:textId="77777777" w:rsidR="00F12E8C" w:rsidRPr="00B321BA" w:rsidRDefault="00F12E8C" w:rsidP="00F12E8C">
            <w:pPr>
              <w:widowControl w:val="0"/>
              <w:wordWrap w:val="0"/>
              <w:autoSpaceDE w:val="0"/>
              <w:autoSpaceDN w:val="0"/>
              <w:adjustRightInd w:val="0"/>
              <w:spacing w:after="0" w:line="240" w:lineRule="auto"/>
              <w:ind w:leftChars="200" w:left="720" w:rightChars="50" w:right="120" w:hangingChars="100" w:hanging="24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⑤　非化石価値取引市場から調達した再生可能エネルギー電気であることが判別できるトラッキング付非 FIT 非化石証書の量（kWh）</w:t>
            </w:r>
          </w:p>
          <w:p w14:paraId="4059FFA9" w14:textId="77777777" w:rsidR="00F12E8C" w:rsidRPr="00B321BA"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Ｂ：</w:t>
            </w:r>
          </w:p>
          <w:p w14:paraId="57B1C9F0" w14:textId="6061D453" w:rsidR="00F12E8C" w:rsidRPr="00B321BA" w:rsidRDefault="00F12E8C" w:rsidP="00897370">
            <w:pPr>
              <w:widowControl w:val="0"/>
              <w:wordWrap w:val="0"/>
              <w:autoSpaceDE w:val="0"/>
              <w:autoSpaceDN w:val="0"/>
              <w:adjustRightInd w:val="0"/>
              <w:spacing w:after="0" w:line="240" w:lineRule="auto"/>
              <w:ind w:rightChars="50" w:right="120"/>
              <w:jc w:val="both"/>
              <w:rPr>
                <w:rFonts w:asciiTheme="minorEastAsia" w:eastAsiaTheme="minorEastAsia" w:hAnsiTheme="minorEastAsia" w:cs="MS-Mincho"/>
                <w:szCs w:val="24"/>
                <w:lang w:eastAsia="ja-JP" w:bidi="ar-SA"/>
              </w:rPr>
            </w:pPr>
            <w:r w:rsidRPr="00B321BA">
              <w:rPr>
                <w:rFonts w:asciiTheme="minorEastAsia" w:eastAsiaTheme="minorEastAsia" w:hAnsiTheme="minorEastAsia" w:cs="MS-Mincho" w:hint="eastAsia"/>
                <w:szCs w:val="24"/>
                <w:lang w:eastAsia="ja-JP" w:bidi="ar-SA"/>
              </w:rPr>
              <w:t xml:space="preserve">　令和</w:t>
            </w:r>
            <w:r w:rsidR="00023292" w:rsidRPr="00B321BA">
              <w:rPr>
                <w:rFonts w:asciiTheme="minorEastAsia" w:eastAsiaTheme="minorEastAsia" w:hAnsiTheme="minorEastAsia" w:cs="MS-Mincho" w:hint="eastAsia"/>
                <w:szCs w:val="24"/>
                <w:lang w:eastAsia="ja-JP" w:bidi="ar-SA"/>
              </w:rPr>
              <w:t>６</w:t>
            </w:r>
            <w:r w:rsidRPr="00B321BA">
              <w:rPr>
                <w:rFonts w:asciiTheme="minorEastAsia" w:eastAsiaTheme="minorEastAsia" w:hAnsiTheme="minorEastAsia" w:cs="MS-Mincho" w:hint="eastAsia"/>
                <w:szCs w:val="24"/>
                <w:lang w:eastAsia="ja-JP" w:bidi="ar-SA"/>
              </w:rPr>
              <w:t>年度の供給電力量（需要端）(kWh)</w:t>
            </w:r>
          </w:p>
          <w:p w14:paraId="5A9CEA55" w14:textId="77777777" w:rsidR="00F12E8C" w:rsidRPr="00B321BA" w:rsidRDefault="00F12E8C" w:rsidP="00F12E8C">
            <w:pPr>
              <w:widowControl w:val="0"/>
              <w:wordWrap w:val="0"/>
              <w:autoSpaceDE w:val="0"/>
              <w:autoSpaceDN w:val="0"/>
              <w:adjustRightInd w:val="0"/>
              <w:snapToGrid w:val="0"/>
              <w:spacing w:after="0" w:line="240" w:lineRule="auto"/>
              <w:jc w:val="both"/>
              <w:rPr>
                <w:rFonts w:hAnsi="ＭＳ 明朝" w:cs="MS-Mincho"/>
                <w:szCs w:val="24"/>
                <w:lang w:eastAsia="ja-JP" w:bidi="ar-SA"/>
              </w:rPr>
            </w:pPr>
          </w:p>
          <w:p w14:paraId="24277D23" w14:textId="11B67B10" w:rsidR="00F12E8C" w:rsidRPr="00B321BA" w:rsidRDefault="00FB316C" w:rsidP="00FB316C">
            <w:pPr>
              <w:widowControl w:val="0"/>
              <w:wordWrap w:val="0"/>
              <w:autoSpaceDE w:val="0"/>
              <w:autoSpaceDN w:val="0"/>
              <w:adjustRightInd w:val="0"/>
              <w:spacing w:after="0" w:line="240" w:lineRule="auto"/>
              <w:ind w:left="307" w:rightChars="50" w:right="120" w:hangingChars="128" w:hanging="307"/>
              <w:jc w:val="both"/>
              <w:rPr>
                <w:rFonts w:hAnsi="ＭＳ 明朝" w:cs="MS-Mincho"/>
                <w:szCs w:val="24"/>
                <w:lang w:eastAsia="ja-JP" w:bidi="ar-SA"/>
              </w:rPr>
            </w:pPr>
            <w:r w:rsidRPr="00B321BA">
              <w:rPr>
                <w:rFonts w:hAnsi="ＭＳ 明朝" w:cs="MS-Mincho" w:hint="eastAsia"/>
                <w:szCs w:val="24"/>
                <w:lang w:eastAsia="ja-JP" w:bidi="ar-SA"/>
              </w:rPr>
              <w:lastRenderedPageBreak/>
              <w:t>※　再生可能エネルギーの導入状況における評価対象の再生可能エネルギー電気は再エネ特措法施行規則において規定されている交付金の対象となる再生可能エネルギー源を用いる発電設備（太陽光、風力、水力（30,000kW 未満。ただし、揚水発電は含まない。）、地熱及びバイオマス）による電気を対象とする。</w:t>
            </w:r>
          </w:p>
        </w:tc>
      </w:tr>
      <w:tr w:rsidR="00FB316C" w:rsidRPr="00B321BA" w14:paraId="58CCB7E9" w14:textId="77777777" w:rsidTr="00F12E8C">
        <w:trPr>
          <w:trHeight w:val="6528"/>
        </w:trPr>
        <w:tc>
          <w:tcPr>
            <w:tcW w:w="1973" w:type="dxa"/>
            <w:tcBorders>
              <w:top w:val="single" w:sz="4" w:space="0" w:color="auto"/>
              <w:bottom w:val="single" w:sz="4" w:space="0" w:color="auto"/>
            </w:tcBorders>
          </w:tcPr>
          <w:p w14:paraId="01CCD20A" w14:textId="77777777" w:rsidR="00FB316C" w:rsidRPr="00B321BA" w:rsidRDefault="00FB316C" w:rsidP="00FB316C">
            <w:pPr>
              <w:widowControl w:val="0"/>
              <w:wordWrap w:val="0"/>
              <w:autoSpaceDE w:val="0"/>
              <w:autoSpaceDN w:val="0"/>
              <w:adjustRightInd w:val="0"/>
              <w:spacing w:after="0" w:line="240" w:lineRule="auto"/>
              <w:ind w:left="120" w:hangingChars="50" w:hanging="120"/>
              <w:rPr>
                <w:rFonts w:hAnsi="ＭＳ 明朝" w:cs="MS-Mincho"/>
                <w:szCs w:val="24"/>
                <w:lang w:eastAsia="ja-JP" w:bidi="ar-SA"/>
              </w:rPr>
            </w:pPr>
            <w:r w:rsidRPr="00B321BA">
              <w:rPr>
                <w:rFonts w:hAnsi="ＭＳ 明朝" w:cs="MS-Mincho" w:hint="eastAsia"/>
                <w:szCs w:val="24"/>
                <w:lang w:eastAsia="ja-JP" w:bidi="ar-SA"/>
              </w:rPr>
              <w:lastRenderedPageBreak/>
              <w:t>④ 省エネに係る情報提供、簡易的DRの取組</w:t>
            </w:r>
          </w:p>
          <w:p w14:paraId="2B88BA6E" w14:textId="762D42FF" w:rsidR="00FB316C" w:rsidRPr="00B321BA" w:rsidRDefault="00FB316C" w:rsidP="00E00A08">
            <w:pPr>
              <w:widowControl w:val="0"/>
              <w:wordWrap w:val="0"/>
              <w:autoSpaceDE w:val="0"/>
              <w:autoSpaceDN w:val="0"/>
              <w:adjustRightInd w:val="0"/>
              <w:spacing w:after="0" w:line="240" w:lineRule="auto"/>
              <w:ind w:firstLineChars="127" w:firstLine="305"/>
              <w:rPr>
                <w:rFonts w:hAnsi="ＭＳ 明朝"/>
                <w:szCs w:val="24"/>
                <w:lang w:eastAsia="ja-JP"/>
              </w:rPr>
            </w:pPr>
            <w:r w:rsidRPr="00B321BA">
              <w:rPr>
                <w:rFonts w:hAnsi="ＭＳ 明朝" w:cs="MS-Mincho" w:hint="eastAsia"/>
                <w:szCs w:val="24"/>
                <w:lang w:eastAsia="ja-JP" w:bidi="ar-SA"/>
              </w:rPr>
              <w:t>地域における再エネの創出・利用の取組</w:t>
            </w:r>
          </w:p>
        </w:tc>
        <w:tc>
          <w:tcPr>
            <w:tcW w:w="7506" w:type="dxa"/>
            <w:tcBorders>
              <w:top w:val="single" w:sz="4" w:space="0" w:color="auto"/>
              <w:bottom w:val="single" w:sz="4" w:space="0" w:color="auto"/>
            </w:tcBorders>
          </w:tcPr>
          <w:p w14:paraId="2883BC39" w14:textId="77777777" w:rsidR="00FB316C" w:rsidRPr="00B321BA" w:rsidRDefault="00FB316C" w:rsidP="00FB316C">
            <w:pPr>
              <w:wordWrap w:val="0"/>
              <w:autoSpaceDE w:val="0"/>
              <w:autoSpaceDN w:val="0"/>
              <w:snapToGrid w:val="0"/>
              <w:spacing w:after="0"/>
              <w:ind w:rightChars="50" w:right="120" w:firstLineChars="100" w:firstLine="240"/>
              <w:rPr>
                <w:lang w:eastAsia="ja-JP" w:bidi="ar-SA"/>
              </w:rPr>
            </w:pPr>
            <w:r w:rsidRPr="00B321BA">
              <w:rPr>
                <w:rFonts w:hint="eastAsia"/>
                <w:lang w:eastAsia="ja-JP" w:bidi="ar-SA"/>
              </w:rPr>
              <w:t>需要家の省エネルギーの促進、電力逼迫時における使用量抑制等に資する観点及び地域における再生可能エネルギー電気の導入拡大に資する観点から評価する。</w:t>
            </w:r>
          </w:p>
          <w:p w14:paraId="60D8ADC6" w14:textId="77777777" w:rsidR="00FB316C" w:rsidRPr="00B321BA" w:rsidRDefault="00FB316C" w:rsidP="00FB316C">
            <w:pPr>
              <w:wordWrap w:val="0"/>
              <w:autoSpaceDE w:val="0"/>
              <w:autoSpaceDN w:val="0"/>
              <w:snapToGrid w:val="0"/>
              <w:spacing w:after="0"/>
              <w:ind w:rightChars="50" w:right="120" w:firstLineChars="100" w:firstLine="240"/>
              <w:rPr>
                <w:lang w:eastAsia="ja-JP" w:bidi="ar-SA"/>
              </w:rPr>
            </w:pPr>
            <w:r w:rsidRPr="00B321BA">
              <w:rPr>
                <w:rFonts w:hint="eastAsia"/>
                <w:lang w:eastAsia="ja-JP" w:bidi="ar-SA"/>
              </w:rPr>
              <w:t>具体的な評価内容として、</w:t>
            </w:r>
          </w:p>
          <w:p w14:paraId="738F6150" w14:textId="77777777" w:rsidR="00FB316C" w:rsidRPr="00B321BA" w:rsidRDefault="00FB316C" w:rsidP="00FB316C">
            <w:pPr>
              <w:wordWrap w:val="0"/>
              <w:autoSpaceDE w:val="0"/>
              <w:autoSpaceDN w:val="0"/>
              <w:snapToGrid w:val="0"/>
              <w:spacing w:after="0"/>
              <w:ind w:leftChars="99" w:left="473" w:rightChars="50" w:right="120" w:hangingChars="98" w:hanging="235"/>
              <w:rPr>
                <w:lang w:eastAsia="ja-JP" w:bidi="ar-SA"/>
              </w:rPr>
            </w:pPr>
            <w:r w:rsidRPr="00B321BA">
              <w:rPr>
                <w:rFonts w:hint="eastAsia"/>
                <w:lang w:eastAsia="ja-JP" w:bidi="ar-SA"/>
              </w:rPr>
              <w:t>・需要家の設定した使用電力を超過した場合に通知する仕組みを有していること</w:t>
            </w:r>
          </w:p>
          <w:p w14:paraId="5E9538D7" w14:textId="77777777" w:rsidR="00FB316C" w:rsidRPr="00B321BA" w:rsidRDefault="00FB316C" w:rsidP="00FB316C">
            <w:pPr>
              <w:wordWrap w:val="0"/>
              <w:autoSpaceDE w:val="0"/>
              <w:autoSpaceDN w:val="0"/>
              <w:snapToGrid w:val="0"/>
              <w:spacing w:after="0"/>
              <w:ind w:leftChars="100" w:left="475" w:rightChars="50" w:right="120" w:hangingChars="98" w:hanging="235"/>
              <w:rPr>
                <w:lang w:eastAsia="ja-JP" w:bidi="ar-SA"/>
              </w:rPr>
            </w:pPr>
            <w:r w:rsidRPr="00B321BA">
              <w:rPr>
                <w:rFonts w:hint="eastAsia"/>
                <w:lang w:eastAsia="ja-JP" w:bidi="ar-SA"/>
              </w:rPr>
              <w:t>・需給逼迫時等において供給側からの要請に応じ、電力使用抑制に協力した需要家に対し経済的な優遇措置を実施すること</w:t>
            </w:r>
          </w:p>
          <w:p w14:paraId="1DB276D6" w14:textId="77777777" w:rsidR="00FB316C" w:rsidRPr="00B321BA" w:rsidRDefault="00FB316C" w:rsidP="00FB316C">
            <w:pPr>
              <w:wordWrap w:val="0"/>
              <w:autoSpaceDE w:val="0"/>
              <w:autoSpaceDN w:val="0"/>
              <w:snapToGrid w:val="0"/>
              <w:spacing w:after="0"/>
              <w:ind w:leftChars="100" w:left="475" w:rightChars="50" w:right="120" w:hangingChars="98" w:hanging="235"/>
              <w:rPr>
                <w:lang w:eastAsia="ja-JP" w:bidi="ar-SA"/>
              </w:rPr>
            </w:pPr>
            <w:r w:rsidRPr="00B321BA">
              <w:rPr>
                <w:rFonts w:hint="eastAsia"/>
                <w:lang w:eastAsia="ja-JP" w:bidi="ar-SA"/>
              </w:rPr>
              <w:t>・地産地消の再生可能エネルギーに関する再エネ電力メニューを設定していること</w:t>
            </w:r>
          </w:p>
          <w:p w14:paraId="6285A457" w14:textId="77777777" w:rsidR="00FB316C" w:rsidRPr="00B321BA" w:rsidRDefault="00FB316C" w:rsidP="00FB316C">
            <w:pPr>
              <w:wordWrap w:val="0"/>
              <w:autoSpaceDE w:val="0"/>
              <w:autoSpaceDN w:val="0"/>
              <w:snapToGrid w:val="0"/>
              <w:spacing w:after="0"/>
              <w:ind w:leftChars="100" w:left="475" w:rightChars="50" w:right="120" w:hangingChars="98" w:hanging="235"/>
              <w:rPr>
                <w:lang w:eastAsia="ja-JP" w:bidi="ar-SA"/>
              </w:rPr>
            </w:pPr>
            <w:r w:rsidRPr="00B321BA">
              <w:rPr>
                <w:rFonts w:hint="eastAsia"/>
                <w:lang w:eastAsia="ja-JP" w:bidi="ar-SA"/>
              </w:rPr>
              <w:t>・発電所の指定が可能な再エネ電力メニューを設定していること</w:t>
            </w:r>
          </w:p>
          <w:p w14:paraId="3BFE8B14" w14:textId="77777777" w:rsidR="00FB316C" w:rsidRPr="00B321BA" w:rsidRDefault="00FB316C" w:rsidP="00FB316C">
            <w:pPr>
              <w:wordWrap w:val="0"/>
              <w:autoSpaceDE w:val="0"/>
              <w:autoSpaceDN w:val="0"/>
              <w:snapToGrid w:val="0"/>
              <w:spacing w:after="0"/>
              <w:ind w:rightChars="50" w:right="120" w:firstLineChars="100" w:firstLine="240"/>
              <w:rPr>
                <w:lang w:eastAsia="ja-JP" w:bidi="ar-SA"/>
              </w:rPr>
            </w:pPr>
          </w:p>
          <w:p w14:paraId="36904C52" w14:textId="4912A27D" w:rsidR="00FB316C" w:rsidRPr="00B321BA" w:rsidRDefault="00E00A08" w:rsidP="00E00A08">
            <w:pPr>
              <w:widowControl w:val="0"/>
              <w:wordWrap w:val="0"/>
              <w:autoSpaceDE w:val="0"/>
              <w:autoSpaceDN w:val="0"/>
              <w:adjustRightInd w:val="0"/>
              <w:spacing w:after="0" w:line="240" w:lineRule="auto"/>
              <w:ind w:rightChars="67" w:right="161" w:firstLineChars="128" w:firstLine="307"/>
              <w:rPr>
                <w:rFonts w:hAnsi="ＭＳ 明朝" w:cs="MS-Mincho"/>
                <w:szCs w:val="24"/>
                <w:lang w:eastAsia="ja-JP" w:bidi="ar-SA"/>
              </w:rPr>
            </w:pPr>
            <w:r w:rsidRPr="00B321BA">
              <w:rPr>
                <w:rFonts w:hint="eastAsia"/>
                <w:lang w:eastAsia="ja-JP" w:bidi="ar-SA"/>
              </w:rPr>
              <w:t>なお、本項目は個別の需要者に対する省エネルギー・地域における再生可能エネルギーに関する効果的な情報提供の働きかけを評価するものであり、不特定多数を対象としたホームページ等における情報提供や、毎月の検針結果等、通常の使用電力量の通知等は評価対象とはならない。</w:t>
            </w:r>
          </w:p>
        </w:tc>
      </w:tr>
    </w:tbl>
    <w:p w14:paraId="4FCE598B" w14:textId="38A0906B" w:rsidR="00274A20" w:rsidRPr="00914538" w:rsidRDefault="00E17BE7" w:rsidP="008F6A03">
      <w:pPr>
        <w:widowControl w:val="0"/>
        <w:wordWrap w:val="0"/>
        <w:autoSpaceDE w:val="0"/>
        <w:autoSpaceDN w:val="0"/>
        <w:adjustRightInd w:val="0"/>
        <w:spacing w:after="0" w:line="240" w:lineRule="auto"/>
        <w:ind w:left="480" w:hangingChars="200" w:hanging="480"/>
        <w:rPr>
          <w:lang w:eastAsia="ja-JP"/>
        </w:rPr>
      </w:pPr>
      <w:r w:rsidRPr="00B321BA">
        <w:rPr>
          <w:rFonts w:hint="eastAsia"/>
          <w:lang w:eastAsia="ja-JP"/>
        </w:rPr>
        <w:t>※　この表の定義は、様式３及び</w:t>
      </w:r>
      <w:r w:rsidRPr="00B321BA">
        <w:rPr>
          <w:rFonts w:hAnsi="ＭＳ 明朝" w:cs="MS-Mincho" w:hint="eastAsia"/>
          <w:szCs w:val="24"/>
          <w:lang w:eastAsia="ja-JP" w:bidi="ar-SA"/>
        </w:rPr>
        <w:t>様式３の別紙にのみ適用する。</w:t>
      </w:r>
    </w:p>
    <w:sectPr w:rsidR="00274A20" w:rsidRPr="00914538" w:rsidSect="008F6A03">
      <w:pgSz w:w="11906" w:h="16838" w:code="9"/>
      <w:pgMar w:top="1134" w:right="1134" w:bottom="851" w:left="1134" w:header="851" w:footer="284"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0666" w14:textId="77777777" w:rsidR="00AF38F9" w:rsidRDefault="00AF38F9" w:rsidP="008850ED">
      <w:pPr>
        <w:spacing w:after="0" w:line="240" w:lineRule="auto"/>
      </w:pPr>
      <w:r>
        <w:separator/>
      </w:r>
    </w:p>
  </w:endnote>
  <w:endnote w:type="continuationSeparator" w:id="0">
    <w:p w14:paraId="738B4685" w14:textId="77777777" w:rsidR="00AF38F9" w:rsidRDefault="00AF38F9" w:rsidP="00885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82FE" w14:textId="77777777" w:rsidR="00AF38F9" w:rsidRDefault="00AF38F9" w:rsidP="008850ED">
      <w:pPr>
        <w:spacing w:after="0" w:line="240" w:lineRule="auto"/>
      </w:pPr>
      <w:r>
        <w:separator/>
      </w:r>
    </w:p>
  </w:footnote>
  <w:footnote w:type="continuationSeparator" w:id="0">
    <w:p w14:paraId="1D94A0B9" w14:textId="77777777" w:rsidR="00AF38F9" w:rsidRDefault="00AF38F9" w:rsidP="00885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F382F"/>
    <w:multiLevelType w:val="hybridMultilevel"/>
    <w:tmpl w:val="93AA7C3E"/>
    <w:lvl w:ilvl="0" w:tplc="A36618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94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B8A"/>
    <w:rsid w:val="000015F2"/>
    <w:rsid w:val="00007456"/>
    <w:rsid w:val="00023292"/>
    <w:rsid w:val="00023946"/>
    <w:rsid w:val="00027C49"/>
    <w:rsid w:val="00031EFB"/>
    <w:rsid w:val="00041326"/>
    <w:rsid w:val="0004576E"/>
    <w:rsid w:val="00052F58"/>
    <w:rsid w:val="000557CC"/>
    <w:rsid w:val="00057D16"/>
    <w:rsid w:val="00062896"/>
    <w:rsid w:val="0007278E"/>
    <w:rsid w:val="000763C5"/>
    <w:rsid w:val="000833B4"/>
    <w:rsid w:val="000963C6"/>
    <w:rsid w:val="0009736D"/>
    <w:rsid w:val="0009771E"/>
    <w:rsid w:val="000A00D3"/>
    <w:rsid w:val="000A23B6"/>
    <w:rsid w:val="000A61B5"/>
    <w:rsid w:val="000B2042"/>
    <w:rsid w:val="000B7588"/>
    <w:rsid w:val="000C0133"/>
    <w:rsid w:val="000D05BB"/>
    <w:rsid w:val="000D0DDF"/>
    <w:rsid w:val="000D5B8A"/>
    <w:rsid w:val="000E2702"/>
    <w:rsid w:val="000E5607"/>
    <w:rsid w:val="0010582D"/>
    <w:rsid w:val="00106E81"/>
    <w:rsid w:val="00110F88"/>
    <w:rsid w:val="0013495B"/>
    <w:rsid w:val="00134C98"/>
    <w:rsid w:val="00146332"/>
    <w:rsid w:val="00152720"/>
    <w:rsid w:val="00156949"/>
    <w:rsid w:val="00157919"/>
    <w:rsid w:val="001700CF"/>
    <w:rsid w:val="00180788"/>
    <w:rsid w:val="001823A9"/>
    <w:rsid w:val="00182E50"/>
    <w:rsid w:val="001933CE"/>
    <w:rsid w:val="00194994"/>
    <w:rsid w:val="00197F9D"/>
    <w:rsid w:val="001A090A"/>
    <w:rsid w:val="001A3CCC"/>
    <w:rsid w:val="001A47B9"/>
    <w:rsid w:val="001D5C7C"/>
    <w:rsid w:val="001E42DC"/>
    <w:rsid w:val="001E59AC"/>
    <w:rsid w:val="00200F60"/>
    <w:rsid w:val="002068D4"/>
    <w:rsid w:val="0022187F"/>
    <w:rsid w:val="00227C74"/>
    <w:rsid w:val="002468ED"/>
    <w:rsid w:val="00255D2F"/>
    <w:rsid w:val="00260992"/>
    <w:rsid w:val="00264086"/>
    <w:rsid w:val="00264113"/>
    <w:rsid w:val="00272F98"/>
    <w:rsid w:val="00274A20"/>
    <w:rsid w:val="00276B27"/>
    <w:rsid w:val="00281493"/>
    <w:rsid w:val="00285A47"/>
    <w:rsid w:val="00286A6C"/>
    <w:rsid w:val="002927E5"/>
    <w:rsid w:val="00293D6E"/>
    <w:rsid w:val="00297C5F"/>
    <w:rsid w:val="002A4E5B"/>
    <w:rsid w:val="002A6C29"/>
    <w:rsid w:val="002B1B8C"/>
    <w:rsid w:val="002B6534"/>
    <w:rsid w:val="002C5AF2"/>
    <w:rsid w:val="002C6135"/>
    <w:rsid w:val="002D4F7D"/>
    <w:rsid w:val="002D7013"/>
    <w:rsid w:val="002E3002"/>
    <w:rsid w:val="002F3AE5"/>
    <w:rsid w:val="002F530B"/>
    <w:rsid w:val="002F530C"/>
    <w:rsid w:val="00311E2C"/>
    <w:rsid w:val="003275E1"/>
    <w:rsid w:val="003334A4"/>
    <w:rsid w:val="00335F5A"/>
    <w:rsid w:val="00340F3E"/>
    <w:rsid w:val="0034116C"/>
    <w:rsid w:val="00343B14"/>
    <w:rsid w:val="003451FC"/>
    <w:rsid w:val="0035050F"/>
    <w:rsid w:val="0035152D"/>
    <w:rsid w:val="00354A2B"/>
    <w:rsid w:val="003564AA"/>
    <w:rsid w:val="00357178"/>
    <w:rsid w:val="00360DB3"/>
    <w:rsid w:val="003616D6"/>
    <w:rsid w:val="00371924"/>
    <w:rsid w:val="00372F97"/>
    <w:rsid w:val="0038333C"/>
    <w:rsid w:val="003854A1"/>
    <w:rsid w:val="00394420"/>
    <w:rsid w:val="003955A9"/>
    <w:rsid w:val="003A0154"/>
    <w:rsid w:val="003A483D"/>
    <w:rsid w:val="003A53E6"/>
    <w:rsid w:val="003B0633"/>
    <w:rsid w:val="003B36BC"/>
    <w:rsid w:val="003B4C0D"/>
    <w:rsid w:val="003C22AF"/>
    <w:rsid w:val="003C2BD5"/>
    <w:rsid w:val="003C4697"/>
    <w:rsid w:val="003C705E"/>
    <w:rsid w:val="003C7335"/>
    <w:rsid w:val="003D0DD1"/>
    <w:rsid w:val="003D519F"/>
    <w:rsid w:val="003F07FB"/>
    <w:rsid w:val="003F092B"/>
    <w:rsid w:val="003F1BAD"/>
    <w:rsid w:val="00401357"/>
    <w:rsid w:val="00401564"/>
    <w:rsid w:val="004136C7"/>
    <w:rsid w:val="00416DC5"/>
    <w:rsid w:val="00431ECF"/>
    <w:rsid w:val="00434785"/>
    <w:rsid w:val="00435650"/>
    <w:rsid w:val="00435D0E"/>
    <w:rsid w:val="00443E73"/>
    <w:rsid w:val="00444973"/>
    <w:rsid w:val="00444BDD"/>
    <w:rsid w:val="004454C5"/>
    <w:rsid w:val="00446C23"/>
    <w:rsid w:val="00455172"/>
    <w:rsid w:val="00461790"/>
    <w:rsid w:val="00473C74"/>
    <w:rsid w:val="004766F5"/>
    <w:rsid w:val="004879C5"/>
    <w:rsid w:val="004A6018"/>
    <w:rsid w:val="004A7165"/>
    <w:rsid w:val="004B133C"/>
    <w:rsid w:val="004B4A0B"/>
    <w:rsid w:val="004B513E"/>
    <w:rsid w:val="004C6C0B"/>
    <w:rsid w:val="004D7879"/>
    <w:rsid w:val="004E2BF1"/>
    <w:rsid w:val="004F7EBA"/>
    <w:rsid w:val="00522FCD"/>
    <w:rsid w:val="005241F1"/>
    <w:rsid w:val="0053156B"/>
    <w:rsid w:val="00532B0A"/>
    <w:rsid w:val="00535C79"/>
    <w:rsid w:val="00544D37"/>
    <w:rsid w:val="00552D72"/>
    <w:rsid w:val="00556446"/>
    <w:rsid w:val="0056078F"/>
    <w:rsid w:val="00565F54"/>
    <w:rsid w:val="005710A3"/>
    <w:rsid w:val="005732BF"/>
    <w:rsid w:val="00573A4C"/>
    <w:rsid w:val="00581CE8"/>
    <w:rsid w:val="00584619"/>
    <w:rsid w:val="005948DF"/>
    <w:rsid w:val="00596070"/>
    <w:rsid w:val="005B07B0"/>
    <w:rsid w:val="005B738A"/>
    <w:rsid w:val="005C45F7"/>
    <w:rsid w:val="005D5DE1"/>
    <w:rsid w:val="0060541F"/>
    <w:rsid w:val="00605B79"/>
    <w:rsid w:val="006118F5"/>
    <w:rsid w:val="006279F2"/>
    <w:rsid w:val="00630792"/>
    <w:rsid w:val="00630E0D"/>
    <w:rsid w:val="00643860"/>
    <w:rsid w:val="00647004"/>
    <w:rsid w:val="006534B5"/>
    <w:rsid w:val="00664BB1"/>
    <w:rsid w:val="0066505C"/>
    <w:rsid w:val="00666D64"/>
    <w:rsid w:val="0067037B"/>
    <w:rsid w:val="006739DC"/>
    <w:rsid w:val="0067768F"/>
    <w:rsid w:val="00684E5B"/>
    <w:rsid w:val="00684EE4"/>
    <w:rsid w:val="006854AD"/>
    <w:rsid w:val="00685940"/>
    <w:rsid w:val="0068671A"/>
    <w:rsid w:val="00690C9D"/>
    <w:rsid w:val="00690E88"/>
    <w:rsid w:val="006930E6"/>
    <w:rsid w:val="006A402D"/>
    <w:rsid w:val="006B1906"/>
    <w:rsid w:val="006D325F"/>
    <w:rsid w:val="006D55E9"/>
    <w:rsid w:val="006E2227"/>
    <w:rsid w:val="006F014E"/>
    <w:rsid w:val="006F5852"/>
    <w:rsid w:val="007060BA"/>
    <w:rsid w:val="00706B0C"/>
    <w:rsid w:val="00707CD7"/>
    <w:rsid w:val="007102FB"/>
    <w:rsid w:val="0071520F"/>
    <w:rsid w:val="00721C0F"/>
    <w:rsid w:val="00726562"/>
    <w:rsid w:val="00726B7F"/>
    <w:rsid w:val="00731F49"/>
    <w:rsid w:val="00734AA0"/>
    <w:rsid w:val="00734AF7"/>
    <w:rsid w:val="00735F61"/>
    <w:rsid w:val="00736A57"/>
    <w:rsid w:val="007426C8"/>
    <w:rsid w:val="0074284B"/>
    <w:rsid w:val="007447E7"/>
    <w:rsid w:val="007C18C8"/>
    <w:rsid w:val="007C274E"/>
    <w:rsid w:val="007C3C1C"/>
    <w:rsid w:val="007E3090"/>
    <w:rsid w:val="007F09E8"/>
    <w:rsid w:val="00801989"/>
    <w:rsid w:val="008067DA"/>
    <w:rsid w:val="00810A52"/>
    <w:rsid w:val="00812735"/>
    <w:rsid w:val="00814588"/>
    <w:rsid w:val="00825ABB"/>
    <w:rsid w:val="00834750"/>
    <w:rsid w:val="008356AE"/>
    <w:rsid w:val="00851372"/>
    <w:rsid w:val="00861AF2"/>
    <w:rsid w:val="0086387D"/>
    <w:rsid w:val="00870750"/>
    <w:rsid w:val="00872E03"/>
    <w:rsid w:val="008731E3"/>
    <w:rsid w:val="00877E67"/>
    <w:rsid w:val="008850ED"/>
    <w:rsid w:val="0089016D"/>
    <w:rsid w:val="00892A65"/>
    <w:rsid w:val="00896CBE"/>
    <w:rsid w:val="008972E6"/>
    <w:rsid w:val="00897370"/>
    <w:rsid w:val="008A7596"/>
    <w:rsid w:val="008A7727"/>
    <w:rsid w:val="008C6D34"/>
    <w:rsid w:val="008D6C55"/>
    <w:rsid w:val="008D7BBF"/>
    <w:rsid w:val="008E16DD"/>
    <w:rsid w:val="008E3600"/>
    <w:rsid w:val="008F316B"/>
    <w:rsid w:val="008F6A03"/>
    <w:rsid w:val="00901D5D"/>
    <w:rsid w:val="009117B2"/>
    <w:rsid w:val="00911CD4"/>
    <w:rsid w:val="0091374F"/>
    <w:rsid w:val="00914538"/>
    <w:rsid w:val="00915668"/>
    <w:rsid w:val="00917DA3"/>
    <w:rsid w:val="0092294D"/>
    <w:rsid w:val="009257D4"/>
    <w:rsid w:val="009320A5"/>
    <w:rsid w:val="00934326"/>
    <w:rsid w:val="009433B3"/>
    <w:rsid w:val="00954386"/>
    <w:rsid w:val="00954407"/>
    <w:rsid w:val="009550AD"/>
    <w:rsid w:val="009625F2"/>
    <w:rsid w:val="009677E4"/>
    <w:rsid w:val="00967910"/>
    <w:rsid w:val="009706F8"/>
    <w:rsid w:val="00977EE3"/>
    <w:rsid w:val="009950F5"/>
    <w:rsid w:val="009A073B"/>
    <w:rsid w:val="009A3E2C"/>
    <w:rsid w:val="009A65AC"/>
    <w:rsid w:val="009B1B53"/>
    <w:rsid w:val="009B1EB1"/>
    <w:rsid w:val="009C2D6B"/>
    <w:rsid w:val="009C63DD"/>
    <w:rsid w:val="009D0BEA"/>
    <w:rsid w:val="009D2D9A"/>
    <w:rsid w:val="009D4D27"/>
    <w:rsid w:val="009D6A01"/>
    <w:rsid w:val="009E15A2"/>
    <w:rsid w:val="009E2FB8"/>
    <w:rsid w:val="009E5536"/>
    <w:rsid w:val="009E55E0"/>
    <w:rsid w:val="009E56DB"/>
    <w:rsid w:val="009E7B18"/>
    <w:rsid w:val="00A05C27"/>
    <w:rsid w:val="00A14AAB"/>
    <w:rsid w:val="00A1701A"/>
    <w:rsid w:val="00A24551"/>
    <w:rsid w:val="00A53807"/>
    <w:rsid w:val="00A55D20"/>
    <w:rsid w:val="00A607AD"/>
    <w:rsid w:val="00A6168A"/>
    <w:rsid w:val="00A621AD"/>
    <w:rsid w:val="00A642C9"/>
    <w:rsid w:val="00A8307C"/>
    <w:rsid w:val="00A860AD"/>
    <w:rsid w:val="00A91A13"/>
    <w:rsid w:val="00A95888"/>
    <w:rsid w:val="00A9785F"/>
    <w:rsid w:val="00AA6DB8"/>
    <w:rsid w:val="00AB2EFF"/>
    <w:rsid w:val="00AB656F"/>
    <w:rsid w:val="00AD373F"/>
    <w:rsid w:val="00AD4E30"/>
    <w:rsid w:val="00AE0563"/>
    <w:rsid w:val="00AE7274"/>
    <w:rsid w:val="00AF38F9"/>
    <w:rsid w:val="00B0119A"/>
    <w:rsid w:val="00B0224C"/>
    <w:rsid w:val="00B02320"/>
    <w:rsid w:val="00B05BED"/>
    <w:rsid w:val="00B1421F"/>
    <w:rsid w:val="00B321BA"/>
    <w:rsid w:val="00B34C2F"/>
    <w:rsid w:val="00B36AC2"/>
    <w:rsid w:val="00B52A9C"/>
    <w:rsid w:val="00B55107"/>
    <w:rsid w:val="00B631E1"/>
    <w:rsid w:val="00B66FBD"/>
    <w:rsid w:val="00B67623"/>
    <w:rsid w:val="00B73C95"/>
    <w:rsid w:val="00B767CC"/>
    <w:rsid w:val="00B80656"/>
    <w:rsid w:val="00B85E46"/>
    <w:rsid w:val="00B97EB5"/>
    <w:rsid w:val="00BA453F"/>
    <w:rsid w:val="00BD348D"/>
    <w:rsid w:val="00BE71C2"/>
    <w:rsid w:val="00BF27D8"/>
    <w:rsid w:val="00BF432A"/>
    <w:rsid w:val="00BF6889"/>
    <w:rsid w:val="00BF7A29"/>
    <w:rsid w:val="00C01132"/>
    <w:rsid w:val="00C0158B"/>
    <w:rsid w:val="00C01845"/>
    <w:rsid w:val="00C209B1"/>
    <w:rsid w:val="00C252B4"/>
    <w:rsid w:val="00C25F69"/>
    <w:rsid w:val="00C31829"/>
    <w:rsid w:val="00C37C16"/>
    <w:rsid w:val="00C42832"/>
    <w:rsid w:val="00C724DA"/>
    <w:rsid w:val="00C766D1"/>
    <w:rsid w:val="00C82B8A"/>
    <w:rsid w:val="00C838FB"/>
    <w:rsid w:val="00CA4024"/>
    <w:rsid w:val="00CB02F8"/>
    <w:rsid w:val="00CB22FC"/>
    <w:rsid w:val="00CB424C"/>
    <w:rsid w:val="00CB5A74"/>
    <w:rsid w:val="00CB7931"/>
    <w:rsid w:val="00CD0573"/>
    <w:rsid w:val="00CD69AA"/>
    <w:rsid w:val="00CD7388"/>
    <w:rsid w:val="00CE0978"/>
    <w:rsid w:val="00CE3B55"/>
    <w:rsid w:val="00CF02D8"/>
    <w:rsid w:val="00CF1FBF"/>
    <w:rsid w:val="00CF4475"/>
    <w:rsid w:val="00CF7B7F"/>
    <w:rsid w:val="00D02C5B"/>
    <w:rsid w:val="00D1242A"/>
    <w:rsid w:val="00D127DD"/>
    <w:rsid w:val="00D1379D"/>
    <w:rsid w:val="00D170E8"/>
    <w:rsid w:val="00D334A2"/>
    <w:rsid w:val="00D546FB"/>
    <w:rsid w:val="00D55C3E"/>
    <w:rsid w:val="00D568BD"/>
    <w:rsid w:val="00D8268B"/>
    <w:rsid w:val="00D8306A"/>
    <w:rsid w:val="00D848D9"/>
    <w:rsid w:val="00D875DF"/>
    <w:rsid w:val="00D92CD7"/>
    <w:rsid w:val="00D94192"/>
    <w:rsid w:val="00DA0CDC"/>
    <w:rsid w:val="00DA0FEF"/>
    <w:rsid w:val="00DB1199"/>
    <w:rsid w:val="00DB6C0B"/>
    <w:rsid w:val="00DC0109"/>
    <w:rsid w:val="00DC43C7"/>
    <w:rsid w:val="00DC45F1"/>
    <w:rsid w:val="00DE37B5"/>
    <w:rsid w:val="00DF12B4"/>
    <w:rsid w:val="00DF1DC2"/>
    <w:rsid w:val="00DF30B7"/>
    <w:rsid w:val="00DF470A"/>
    <w:rsid w:val="00DF7993"/>
    <w:rsid w:val="00E00A08"/>
    <w:rsid w:val="00E01783"/>
    <w:rsid w:val="00E030A1"/>
    <w:rsid w:val="00E110F3"/>
    <w:rsid w:val="00E17BE7"/>
    <w:rsid w:val="00E24606"/>
    <w:rsid w:val="00E3792A"/>
    <w:rsid w:val="00E41A8B"/>
    <w:rsid w:val="00E443D0"/>
    <w:rsid w:val="00E45A67"/>
    <w:rsid w:val="00E46287"/>
    <w:rsid w:val="00E52E5B"/>
    <w:rsid w:val="00E57349"/>
    <w:rsid w:val="00E66A9B"/>
    <w:rsid w:val="00E67AB3"/>
    <w:rsid w:val="00E73F62"/>
    <w:rsid w:val="00E7568E"/>
    <w:rsid w:val="00E841BE"/>
    <w:rsid w:val="00EA419C"/>
    <w:rsid w:val="00EA7035"/>
    <w:rsid w:val="00EB16AA"/>
    <w:rsid w:val="00EB2FE3"/>
    <w:rsid w:val="00EB50ED"/>
    <w:rsid w:val="00EC236A"/>
    <w:rsid w:val="00ED293D"/>
    <w:rsid w:val="00EF0D54"/>
    <w:rsid w:val="00EF190F"/>
    <w:rsid w:val="00EF4157"/>
    <w:rsid w:val="00EF7FEB"/>
    <w:rsid w:val="00F111D1"/>
    <w:rsid w:val="00F12E8C"/>
    <w:rsid w:val="00F14AB6"/>
    <w:rsid w:val="00F15922"/>
    <w:rsid w:val="00F1639E"/>
    <w:rsid w:val="00F17872"/>
    <w:rsid w:val="00F2758A"/>
    <w:rsid w:val="00F31EF8"/>
    <w:rsid w:val="00F40371"/>
    <w:rsid w:val="00F452B5"/>
    <w:rsid w:val="00F52ECD"/>
    <w:rsid w:val="00F53BC0"/>
    <w:rsid w:val="00F54AF7"/>
    <w:rsid w:val="00F5784D"/>
    <w:rsid w:val="00F715CE"/>
    <w:rsid w:val="00F74DEB"/>
    <w:rsid w:val="00F8081E"/>
    <w:rsid w:val="00F90EDD"/>
    <w:rsid w:val="00F920F6"/>
    <w:rsid w:val="00F94730"/>
    <w:rsid w:val="00FA1459"/>
    <w:rsid w:val="00FA527A"/>
    <w:rsid w:val="00FA56E5"/>
    <w:rsid w:val="00FA7F05"/>
    <w:rsid w:val="00FB1FDC"/>
    <w:rsid w:val="00FB316C"/>
    <w:rsid w:val="00FB361B"/>
    <w:rsid w:val="00FB56B7"/>
    <w:rsid w:val="00FB5F03"/>
    <w:rsid w:val="00FC35D0"/>
    <w:rsid w:val="00FC4149"/>
    <w:rsid w:val="00FC7BED"/>
    <w:rsid w:val="00FD06F8"/>
    <w:rsid w:val="00FD484B"/>
    <w:rsid w:val="00FE0CB6"/>
    <w:rsid w:val="00FE61CC"/>
    <w:rsid w:val="00FF3D1E"/>
    <w:rsid w:val="00FF56C0"/>
    <w:rsid w:val="139A2FA7"/>
    <w:rsid w:val="1A8266C2"/>
    <w:rsid w:val="37299381"/>
    <w:rsid w:val="39F3BC38"/>
    <w:rsid w:val="5CC7ABB4"/>
    <w:rsid w:val="6E7A6DC2"/>
    <w:rsid w:val="73094DA2"/>
    <w:rsid w:val="7FC87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204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456"/>
    <w:pPr>
      <w:spacing w:after="200" w:line="276" w:lineRule="auto"/>
    </w:pPr>
    <w:rPr>
      <w:rFonts w:ascii="ＭＳ 明朝"/>
      <w:sz w:val="24"/>
      <w:szCs w:val="22"/>
      <w:lang w:eastAsia="en-US" w:bidi="en-US"/>
    </w:rPr>
  </w:style>
  <w:style w:type="paragraph" w:styleId="1">
    <w:name w:val="heading 1"/>
    <w:basedOn w:val="a"/>
    <w:next w:val="a"/>
    <w:link w:val="10"/>
    <w:uiPriority w:val="9"/>
    <w:qFormat/>
    <w:rsid w:val="00156949"/>
    <w:pPr>
      <w:keepNext/>
      <w:keepLines/>
      <w:spacing w:before="480" w:after="0"/>
      <w:outlineLvl w:val="0"/>
    </w:pPr>
    <w:rPr>
      <w:rFonts w:ascii="Arial" w:eastAsia="ＭＳ ゴシック" w:hAnsi="Arial"/>
      <w:b/>
      <w:bCs/>
      <w:color w:val="365F91"/>
      <w:sz w:val="28"/>
      <w:szCs w:val="28"/>
      <w:lang w:val="x-none" w:eastAsia="x-none" w:bidi="ar-SA"/>
    </w:rPr>
  </w:style>
  <w:style w:type="paragraph" w:styleId="2">
    <w:name w:val="heading 2"/>
    <w:basedOn w:val="a"/>
    <w:next w:val="a"/>
    <w:link w:val="20"/>
    <w:uiPriority w:val="9"/>
    <w:semiHidden/>
    <w:unhideWhenUsed/>
    <w:qFormat/>
    <w:rsid w:val="00156949"/>
    <w:pPr>
      <w:keepNext/>
      <w:keepLines/>
      <w:spacing w:before="200" w:after="0"/>
      <w:outlineLvl w:val="1"/>
    </w:pPr>
    <w:rPr>
      <w:rFonts w:ascii="Arial" w:eastAsia="ＭＳ ゴシック" w:hAnsi="Arial"/>
      <w:b/>
      <w:bCs/>
      <w:color w:val="4F81BD"/>
      <w:sz w:val="26"/>
      <w:szCs w:val="26"/>
      <w:lang w:val="x-none" w:eastAsia="x-none" w:bidi="ar-SA"/>
    </w:rPr>
  </w:style>
  <w:style w:type="paragraph" w:styleId="3">
    <w:name w:val="heading 3"/>
    <w:basedOn w:val="a"/>
    <w:next w:val="a"/>
    <w:link w:val="30"/>
    <w:uiPriority w:val="9"/>
    <w:semiHidden/>
    <w:unhideWhenUsed/>
    <w:qFormat/>
    <w:rsid w:val="00156949"/>
    <w:pPr>
      <w:keepNext/>
      <w:keepLines/>
      <w:spacing w:before="200" w:after="0"/>
      <w:outlineLvl w:val="2"/>
    </w:pPr>
    <w:rPr>
      <w:rFonts w:ascii="Arial" w:eastAsia="ＭＳ ゴシック" w:hAnsi="Arial"/>
      <w:b/>
      <w:bCs/>
      <w:color w:val="4F81BD"/>
      <w:sz w:val="20"/>
      <w:szCs w:val="20"/>
      <w:lang w:val="x-none" w:eastAsia="x-none" w:bidi="ar-SA"/>
    </w:rPr>
  </w:style>
  <w:style w:type="paragraph" w:styleId="4">
    <w:name w:val="heading 4"/>
    <w:basedOn w:val="a"/>
    <w:next w:val="a"/>
    <w:link w:val="40"/>
    <w:uiPriority w:val="9"/>
    <w:semiHidden/>
    <w:unhideWhenUsed/>
    <w:qFormat/>
    <w:rsid w:val="00156949"/>
    <w:pPr>
      <w:keepNext/>
      <w:keepLines/>
      <w:spacing w:before="200" w:after="0"/>
      <w:outlineLvl w:val="3"/>
    </w:pPr>
    <w:rPr>
      <w:rFonts w:ascii="Arial" w:eastAsia="ＭＳ ゴシック" w:hAnsi="Arial"/>
      <w:b/>
      <w:bCs/>
      <w:i/>
      <w:iCs/>
      <w:color w:val="4F81BD"/>
      <w:sz w:val="20"/>
      <w:szCs w:val="20"/>
      <w:lang w:val="x-none" w:eastAsia="x-none" w:bidi="ar-SA"/>
    </w:rPr>
  </w:style>
  <w:style w:type="paragraph" w:styleId="5">
    <w:name w:val="heading 5"/>
    <w:basedOn w:val="a"/>
    <w:next w:val="a"/>
    <w:link w:val="50"/>
    <w:uiPriority w:val="9"/>
    <w:semiHidden/>
    <w:unhideWhenUsed/>
    <w:qFormat/>
    <w:rsid w:val="00156949"/>
    <w:pPr>
      <w:keepNext/>
      <w:keepLines/>
      <w:spacing w:before="200" w:after="0"/>
      <w:outlineLvl w:val="4"/>
    </w:pPr>
    <w:rPr>
      <w:rFonts w:ascii="Arial" w:eastAsia="ＭＳ ゴシック" w:hAnsi="Arial"/>
      <w:color w:val="243F60"/>
      <w:sz w:val="20"/>
      <w:szCs w:val="20"/>
      <w:lang w:val="x-none" w:eastAsia="x-none" w:bidi="ar-SA"/>
    </w:rPr>
  </w:style>
  <w:style w:type="paragraph" w:styleId="6">
    <w:name w:val="heading 6"/>
    <w:basedOn w:val="a"/>
    <w:next w:val="a"/>
    <w:link w:val="60"/>
    <w:uiPriority w:val="9"/>
    <w:semiHidden/>
    <w:unhideWhenUsed/>
    <w:qFormat/>
    <w:rsid w:val="00156949"/>
    <w:pPr>
      <w:keepNext/>
      <w:keepLines/>
      <w:spacing w:before="200" w:after="0"/>
      <w:outlineLvl w:val="5"/>
    </w:pPr>
    <w:rPr>
      <w:rFonts w:ascii="Arial" w:eastAsia="ＭＳ ゴシック" w:hAnsi="Arial"/>
      <w:i/>
      <w:iCs/>
      <w:color w:val="243F60"/>
      <w:sz w:val="20"/>
      <w:szCs w:val="20"/>
      <w:lang w:val="x-none" w:eastAsia="x-none" w:bidi="ar-SA"/>
    </w:rPr>
  </w:style>
  <w:style w:type="paragraph" w:styleId="7">
    <w:name w:val="heading 7"/>
    <w:basedOn w:val="a"/>
    <w:next w:val="a"/>
    <w:link w:val="70"/>
    <w:uiPriority w:val="9"/>
    <w:semiHidden/>
    <w:unhideWhenUsed/>
    <w:qFormat/>
    <w:rsid w:val="00156949"/>
    <w:pPr>
      <w:keepNext/>
      <w:keepLines/>
      <w:spacing w:before="200" w:after="0"/>
      <w:outlineLvl w:val="6"/>
    </w:pPr>
    <w:rPr>
      <w:rFonts w:ascii="Arial" w:eastAsia="ＭＳ ゴシック" w:hAnsi="Arial"/>
      <w:i/>
      <w:iCs/>
      <w:color w:val="404040"/>
      <w:sz w:val="20"/>
      <w:szCs w:val="20"/>
      <w:lang w:val="x-none" w:eastAsia="x-none" w:bidi="ar-SA"/>
    </w:rPr>
  </w:style>
  <w:style w:type="paragraph" w:styleId="8">
    <w:name w:val="heading 8"/>
    <w:basedOn w:val="a"/>
    <w:next w:val="a"/>
    <w:link w:val="80"/>
    <w:uiPriority w:val="9"/>
    <w:semiHidden/>
    <w:unhideWhenUsed/>
    <w:qFormat/>
    <w:rsid w:val="00156949"/>
    <w:pPr>
      <w:keepNext/>
      <w:keepLines/>
      <w:spacing w:before="200" w:after="0"/>
      <w:outlineLvl w:val="7"/>
    </w:pPr>
    <w:rPr>
      <w:rFonts w:ascii="Arial" w:eastAsia="ＭＳ ゴシック" w:hAnsi="Arial"/>
      <w:color w:val="4F81BD"/>
      <w:sz w:val="20"/>
      <w:szCs w:val="20"/>
      <w:lang w:val="x-none" w:eastAsia="x-none" w:bidi="ar-SA"/>
    </w:rPr>
  </w:style>
  <w:style w:type="paragraph" w:styleId="9">
    <w:name w:val="heading 9"/>
    <w:basedOn w:val="a"/>
    <w:next w:val="a"/>
    <w:link w:val="90"/>
    <w:uiPriority w:val="9"/>
    <w:semiHidden/>
    <w:unhideWhenUsed/>
    <w:qFormat/>
    <w:rsid w:val="00156949"/>
    <w:pPr>
      <w:keepNext/>
      <w:keepLines/>
      <w:spacing w:before="200" w:after="0"/>
      <w:outlineLvl w:val="8"/>
    </w:pPr>
    <w:rPr>
      <w:rFonts w:ascii="Arial" w:eastAsia="ＭＳ ゴシック" w:hAnsi="Arial"/>
      <w:i/>
      <w:iCs/>
      <w:color w:val="404040"/>
      <w:sz w:val="20"/>
      <w:szCs w:val="20"/>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156949"/>
    <w:rPr>
      <w:rFonts w:ascii="Arial" w:eastAsia="ＭＳ ゴシック" w:hAnsi="Arial" w:cs="Times New Roman"/>
      <w:b/>
      <w:bCs/>
      <w:color w:val="365F91"/>
      <w:sz w:val="28"/>
      <w:szCs w:val="28"/>
    </w:rPr>
  </w:style>
  <w:style w:type="character" w:customStyle="1" w:styleId="20">
    <w:name w:val="見出し 2 (文字)"/>
    <w:link w:val="2"/>
    <w:uiPriority w:val="9"/>
    <w:semiHidden/>
    <w:rsid w:val="00156949"/>
    <w:rPr>
      <w:rFonts w:ascii="Arial" w:eastAsia="ＭＳ ゴシック" w:hAnsi="Arial" w:cs="Times New Roman"/>
      <w:b/>
      <w:bCs/>
      <w:color w:val="4F81BD"/>
      <w:sz w:val="26"/>
      <w:szCs w:val="26"/>
    </w:rPr>
  </w:style>
  <w:style w:type="character" w:customStyle="1" w:styleId="30">
    <w:name w:val="見出し 3 (文字)"/>
    <w:link w:val="3"/>
    <w:uiPriority w:val="9"/>
    <w:rsid w:val="00156949"/>
    <w:rPr>
      <w:rFonts w:ascii="Arial" w:eastAsia="ＭＳ ゴシック" w:hAnsi="Arial" w:cs="Times New Roman"/>
      <w:b/>
      <w:bCs/>
      <w:color w:val="4F81BD"/>
    </w:rPr>
  </w:style>
  <w:style w:type="character" w:customStyle="1" w:styleId="40">
    <w:name w:val="見出し 4 (文字)"/>
    <w:link w:val="4"/>
    <w:uiPriority w:val="9"/>
    <w:rsid w:val="00156949"/>
    <w:rPr>
      <w:rFonts w:ascii="Arial" w:eastAsia="ＭＳ ゴシック" w:hAnsi="Arial" w:cs="Times New Roman"/>
      <w:b/>
      <w:bCs/>
      <w:i/>
      <w:iCs/>
      <w:color w:val="4F81BD"/>
    </w:rPr>
  </w:style>
  <w:style w:type="character" w:customStyle="1" w:styleId="50">
    <w:name w:val="見出し 5 (文字)"/>
    <w:link w:val="5"/>
    <w:uiPriority w:val="9"/>
    <w:rsid w:val="00156949"/>
    <w:rPr>
      <w:rFonts w:ascii="Arial" w:eastAsia="ＭＳ ゴシック" w:hAnsi="Arial" w:cs="Times New Roman"/>
      <w:color w:val="243F60"/>
    </w:rPr>
  </w:style>
  <w:style w:type="character" w:customStyle="1" w:styleId="60">
    <w:name w:val="見出し 6 (文字)"/>
    <w:link w:val="6"/>
    <w:uiPriority w:val="9"/>
    <w:rsid w:val="00156949"/>
    <w:rPr>
      <w:rFonts w:ascii="Arial" w:eastAsia="ＭＳ ゴシック" w:hAnsi="Arial" w:cs="Times New Roman"/>
      <w:i/>
      <w:iCs/>
      <w:color w:val="243F60"/>
    </w:rPr>
  </w:style>
  <w:style w:type="character" w:customStyle="1" w:styleId="70">
    <w:name w:val="見出し 7 (文字)"/>
    <w:link w:val="7"/>
    <w:uiPriority w:val="9"/>
    <w:rsid w:val="00156949"/>
    <w:rPr>
      <w:rFonts w:ascii="Arial" w:eastAsia="ＭＳ ゴシック" w:hAnsi="Arial" w:cs="Times New Roman"/>
      <w:i/>
      <w:iCs/>
      <w:color w:val="404040"/>
    </w:rPr>
  </w:style>
  <w:style w:type="character" w:customStyle="1" w:styleId="80">
    <w:name w:val="見出し 8 (文字)"/>
    <w:link w:val="8"/>
    <w:uiPriority w:val="9"/>
    <w:rsid w:val="00156949"/>
    <w:rPr>
      <w:rFonts w:ascii="Arial" w:eastAsia="ＭＳ ゴシック" w:hAnsi="Arial" w:cs="Times New Roman"/>
      <w:color w:val="4F81BD"/>
      <w:sz w:val="20"/>
      <w:szCs w:val="20"/>
    </w:rPr>
  </w:style>
  <w:style w:type="character" w:customStyle="1" w:styleId="90">
    <w:name w:val="見出し 9 (文字)"/>
    <w:link w:val="9"/>
    <w:uiPriority w:val="9"/>
    <w:rsid w:val="00156949"/>
    <w:rPr>
      <w:rFonts w:ascii="Arial" w:eastAsia="ＭＳ ゴシック" w:hAnsi="Arial" w:cs="Times New Roman"/>
      <w:i/>
      <w:iCs/>
      <w:color w:val="404040"/>
      <w:sz w:val="20"/>
      <w:szCs w:val="20"/>
    </w:rPr>
  </w:style>
  <w:style w:type="paragraph" w:styleId="a3">
    <w:name w:val="caption"/>
    <w:basedOn w:val="a"/>
    <w:next w:val="a"/>
    <w:uiPriority w:val="35"/>
    <w:semiHidden/>
    <w:unhideWhenUsed/>
    <w:qFormat/>
    <w:rsid w:val="00156949"/>
    <w:pPr>
      <w:spacing w:line="240" w:lineRule="auto"/>
    </w:pPr>
    <w:rPr>
      <w:b/>
      <w:bCs/>
      <w:color w:val="4F81BD"/>
      <w:sz w:val="18"/>
      <w:szCs w:val="18"/>
    </w:rPr>
  </w:style>
  <w:style w:type="paragraph" w:styleId="a4">
    <w:name w:val="Title"/>
    <w:basedOn w:val="a"/>
    <w:next w:val="a"/>
    <w:link w:val="a5"/>
    <w:uiPriority w:val="10"/>
    <w:qFormat/>
    <w:rsid w:val="00156949"/>
    <w:pPr>
      <w:pBdr>
        <w:bottom w:val="single" w:sz="8" w:space="4" w:color="4F81BD"/>
      </w:pBdr>
      <w:spacing w:after="300" w:line="240" w:lineRule="auto"/>
      <w:contextualSpacing/>
    </w:pPr>
    <w:rPr>
      <w:rFonts w:ascii="Arial" w:eastAsia="ＭＳ ゴシック" w:hAnsi="Arial"/>
      <w:color w:val="17365D"/>
      <w:spacing w:val="5"/>
      <w:kern w:val="28"/>
      <w:sz w:val="52"/>
      <w:szCs w:val="52"/>
      <w:lang w:val="x-none" w:eastAsia="x-none" w:bidi="ar-SA"/>
    </w:rPr>
  </w:style>
  <w:style w:type="character" w:customStyle="1" w:styleId="a5">
    <w:name w:val="表題 (文字)"/>
    <w:link w:val="a4"/>
    <w:uiPriority w:val="10"/>
    <w:rsid w:val="00156949"/>
    <w:rPr>
      <w:rFonts w:ascii="Arial" w:eastAsia="ＭＳ ゴシック" w:hAnsi="Arial" w:cs="Times New Roman"/>
      <w:color w:val="17365D"/>
      <w:spacing w:val="5"/>
      <w:kern w:val="28"/>
      <w:sz w:val="52"/>
      <w:szCs w:val="52"/>
    </w:rPr>
  </w:style>
  <w:style w:type="paragraph" w:styleId="a6">
    <w:name w:val="Subtitle"/>
    <w:basedOn w:val="a"/>
    <w:next w:val="a"/>
    <w:link w:val="a7"/>
    <w:uiPriority w:val="11"/>
    <w:qFormat/>
    <w:rsid w:val="00156949"/>
    <w:pPr>
      <w:numPr>
        <w:ilvl w:val="1"/>
      </w:numPr>
    </w:pPr>
    <w:rPr>
      <w:rFonts w:ascii="Arial" w:eastAsia="ＭＳ ゴシック" w:hAnsi="Arial"/>
      <w:i/>
      <w:iCs/>
      <w:color w:val="4F81BD"/>
      <w:spacing w:val="15"/>
      <w:szCs w:val="24"/>
      <w:lang w:val="x-none" w:eastAsia="x-none" w:bidi="ar-SA"/>
    </w:rPr>
  </w:style>
  <w:style w:type="character" w:customStyle="1" w:styleId="a7">
    <w:name w:val="副題 (文字)"/>
    <w:link w:val="a6"/>
    <w:uiPriority w:val="11"/>
    <w:rsid w:val="00156949"/>
    <w:rPr>
      <w:rFonts w:ascii="Arial" w:eastAsia="ＭＳ ゴシック" w:hAnsi="Arial" w:cs="Times New Roman"/>
      <w:i/>
      <w:iCs/>
      <w:color w:val="4F81BD"/>
      <w:spacing w:val="15"/>
      <w:sz w:val="24"/>
      <w:szCs w:val="24"/>
    </w:rPr>
  </w:style>
  <w:style w:type="character" w:styleId="a8">
    <w:name w:val="Strong"/>
    <w:uiPriority w:val="22"/>
    <w:qFormat/>
    <w:rsid w:val="00156949"/>
    <w:rPr>
      <w:b/>
      <w:bCs/>
    </w:rPr>
  </w:style>
  <w:style w:type="character" w:styleId="a9">
    <w:name w:val="Emphasis"/>
    <w:uiPriority w:val="20"/>
    <w:qFormat/>
    <w:rsid w:val="00156949"/>
    <w:rPr>
      <w:i/>
      <w:iCs/>
    </w:rPr>
  </w:style>
  <w:style w:type="paragraph" w:styleId="aa">
    <w:name w:val="No Spacing"/>
    <w:uiPriority w:val="1"/>
    <w:qFormat/>
    <w:rsid w:val="00156949"/>
    <w:rPr>
      <w:sz w:val="22"/>
      <w:szCs w:val="22"/>
      <w:lang w:eastAsia="en-US" w:bidi="en-US"/>
    </w:rPr>
  </w:style>
  <w:style w:type="paragraph" w:styleId="ab">
    <w:name w:val="List Paragraph"/>
    <w:basedOn w:val="a"/>
    <w:uiPriority w:val="34"/>
    <w:qFormat/>
    <w:rsid w:val="00156949"/>
    <w:pPr>
      <w:ind w:left="720"/>
      <w:contextualSpacing/>
    </w:pPr>
  </w:style>
  <w:style w:type="paragraph" w:styleId="ac">
    <w:name w:val="Quote"/>
    <w:basedOn w:val="a"/>
    <w:next w:val="a"/>
    <w:link w:val="ad"/>
    <w:uiPriority w:val="29"/>
    <w:qFormat/>
    <w:rsid w:val="00156949"/>
    <w:rPr>
      <w:rFonts w:ascii="Century"/>
      <w:i/>
      <w:iCs/>
      <w:color w:val="000000"/>
      <w:sz w:val="20"/>
      <w:szCs w:val="20"/>
      <w:lang w:val="x-none" w:eastAsia="x-none" w:bidi="ar-SA"/>
    </w:rPr>
  </w:style>
  <w:style w:type="character" w:customStyle="1" w:styleId="ad">
    <w:name w:val="引用文 (文字)"/>
    <w:link w:val="ac"/>
    <w:uiPriority w:val="29"/>
    <w:rsid w:val="00156949"/>
    <w:rPr>
      <w:i/>
      <w:iCs/>
      <w:color w:val="000000"/>
    </w:rPr>
  </w:style>
  <w:style w:type="paragraph" w:styleId="21">
    <w:name w:val="Intense Quote"/>
    <w:basedOn w:val="a"/>
    <w:next w:val="a"/>
    <w:link w:val="22"/>
    <w:uiPriority w:val="30"/>
    <w:qFormat/>
    <w:rsid w:val="00156949"/>
    <w:pPr>
      <w:pBdr>
        <w:bottom w:val="single" w:sz="4" w:space="4" w:color="4F81BD"/>
      </w:pBdr>
      <w:spacing w:before="200" w:after="280"/>
      <w:ind w:left="936" w:right="936"/>
    </w:pPr>
    <w:rPr>
      <w:rFonts w:ascii="Century"/>
      <w:b/>
      <w:bCs/>
      <w:i/>
      <w:iCs/>
      <w:color w:val="4F81BD"/>
      <w:sz w:val="20"/>
      <w:szCs w:val="20"/>
      <w:lang w:val="x-none" w:eastAsia="x-none" w:bidi="ar-SA"/>
    </w:rPr>
  </w:style>
  <w:style w:type="character" w:customStyle="1" w:styleId="22">
    <w:name w:val="引用文 2 (文字)"/>
    <w:link w:val="21"/>
    <w:uiPriority w:val="30"/>
    <w:rsid w:val="00156949"/>
    <w:rPr>
      <w:b/>
      <w:bCs/>
      <w:i/>
      <w:iCs/>
      <w:color w:val="4F81BD"/>
    </w:rPr>
  </w:style>
  <w:style w:type="character" w:styleId="ae">
    <w:name w:val="Subtle Emphasis"/>
    <w:uiPriority w:val="19"/>
    <w:qFormat/>
    <w:rsid w:val="00156949"/>
    <w:rPr>
      <w:i/>
      <w:iCs/>
      <w:color w:val="808080"/>
    </w:rPr>
  </w:style>
  <w:style w:type="character" w:styleId="23">
    <w:name w:val="Intense Emphasis"/>
    <w:uiPriority w:val="21"/>
    <w:qFormat/>
    <w:rsid w:val="00156949"/>
    <w:rPr>
      <w:b/>
      <w:bCs/>
      <w:i/>
      <w:iCs/>
      <w:color w:val="4F81BD"/>
    </w:rPr>
  </w:style>
  <w:style w:type="character" w:styleId="af">
    <w:name w:val="Subtle Reference"/>
    <w:uiPriority w:val="31"/>
    <w:qFormat/>
    <w:rsid w:val="00156949"/>
    <w:rPr>
      <w:smallCaps/>
      <w:color w:val="C0504D"/>
      <w:u w:val="single"/>
    </w:rPr>
  </w:style>
  <w:style w:type="character" w:styleId="24">
    <w:name w:val="Intense Reference"/>
    <w:uiPriority w:val="32"/>
    <w:qFormat/>
    <w:rsid w:val="00156949"/>
    <w:rPr>
      <w:b/>
      <w:bCs/>
      <w:smallCaps/>
      <w:color w:val="C0504D"/>
      <w:spacing w:val="5"/>
      <w:u w:val="single"/>
    </w:rPr>
  </w:style>
  <w:style w:type="character" w:styleId="af0">
    <w:name w:val="Book Title"/>
    <w:uiPriority w:val="33"/>
    <w:qFormat/>
    <w:rsid w:val="00156949"/>
    <w:rPr>
      <w:b/>
      <w:bCs/>
      <w:smallCaps/>
      <w:spacing w:val="5"/>
    </w:rPr>
  </w:style>
  <w:style w:type="paragraph" w:styleId="af1">
    <w:name w:val="TOC Heading"/>
    <w:basedOn w:val="1"/>
    <w:next w:val="a"/>
    <w:uiPriority w:val="39"/>
    <w:semiHidden/>
    <w:unhideWhenUsed/>
    <w:qFormat/>
    <w:rsid w:val="00156949"/>
    <w:pPr>
      <w:outlineLvl w:val="9"/>
    </w:pPr>
  </w:style>
  <w:style w:type="table" w:styleId="af2">
    <w:name w:val="Table Grid"/>
    <w:basedOn w:val="a1"/>
    <w:uiPriority w:val="59"/>
    <w:rsid w:val="008F6A03"/>
    <w:rPr>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header"/>
    <w:basedOn w:val="a"/>
    <w:link w:val="af4"/>
    <w:uiPriority w:val="99"/>
    <w:unhideWhenUsed/>
    <w:rsid w:val="008850ED"/>
    <w:pPr>
      <w:tabs>
        <w:tab w:val="center" w:pos="4252"/>
        <w:tab w:val="right" w:pos="8504"/>
      </w:tabs>
      <w:snapToGrid w:val="0"/>
    </w:pPr>
    <w:rPr>
      <w:lang w:val="x-none"/>
    </w:rPr>
  </w:style>
  <w:style w:type="character" w:customStyle="1" w:styleId="af4">
    <w:name w:val="ヘッダー (文字)"/>
    <w:link w:val="af3"/>
    <w:uiPriority w:val="99"/>
    <w:rsid w:val="008850ED"/>
    <w:rPr>
      <w:rFonts w:ascii="ＭＳ 明朝"/>
      <w:sz w:val="24"/>
      <w:szCs w:val="22"/>
      <w:lang w:eastAsia="en-US" w:bidi="en-US"/>
    </w:rPr>
  </w:style>
  <w:style w:type="paragraph" w:styleId="af5">
    <w:name w:val="footer"/>
    <w:basedOn w:val="a"/>
    <w:link w:val="af6"/>
    <w:uiPriority w:val="99"/>
    <w:unhideWhenUsed/>
    <w:rsid w:val="008850ED"/>
    <w:pPr>
      <w:tabs>
        <w:tab w:val="center" w:pos="4252"/>
        <w:tab w:val="right" w:pos="8504"/>
      </w:tabs>
      <w:snapToGrid w:val="0"/>
    </w:pPr>
    <w:rPr>
      <w:lang w:val="x-none"/>
    </w:rPr>
  </w:style>
  <w:style w:type="character" w:customStyle="1" w:styleId="af6">
    <w:name w:val="フッター (文字)"/>
    <w:link w:val="af5"/>
    <w:uiPriority w:val="99"/>
    <w:rsid w:val="008850ED"/>
    <w:rPr>
      <w:rFonts w:ascii="ＭＳ 明朝"/>
      <w:sz w:val="24"/>
      <w:szCs w:val="22"/>
      <w:lang w:eastAsia="en-US" w:bidi="en-US"/>
    </w:rPr>
  </w:style>
  <w:style w:type="paragraph" w:styleId="af7">
    <w:name w:val="Balloon Text"/>
    <w:basedOn w:val="a"/>
    <w:link w:val="af8"/>
    <w:uiPriority w:val="99"/>
    <w:semiHidden/>
    <w:unhideWhenUsed/>
    <w:rsid w:val="00B73C95"/>
    <w:pPr>
      <w:spacing w:after="0" w:line="240" w:lineRule="auto"/>
    </w:pPr>
    <w:rPr>
      <w:rFonts w:ascii="Arial" w:eastAsia="ＭＳ ゴシック" w:hAnsi="Arial"/>
      <w:sz w:val="18"/>
      <w:szCs w:val="18"/>
    </w:rPr>
  </w:style>
  <w:style w:type="character" w:customStyle="1" w:styleId="af8">
    <w:name w:val="吹き出し (文字)"/>
    <w:link w:val="af7"/>
    <w:uiPriority w:val="99"/>
    <w:semiHidden/>
    <w:rsid w:val="00B73C95"/>
    <w:rPr>
      <w:rFonts w:ascii="Arial" w:eastAsia="ＭＳ ゴシック" w:hAnsi="Arial" w:cs="Times New Roman"/>
      <w:sz w:val="18"/>
      <w:szCs w:val="18"/>
      <w:lang w:eastAsia="en-US" w:bidi="en-US"/>
    </w:rPr>
  </w:style>
  <w:style w:type="character" w:styleId="af9">
    <w:name w:val="annotation reference"/>
    <w:basedOn w:val="a0"/>
    <w:uiPriority w:val="99"/>
    <w:semiHidden/>
    <w:unhideWhenUsed/>
    <w:rsid w:val="00281493"/>
    <w:rPr>
      <w:sz w:val="18"/>
      <w:szCs w:val="18"/>
    </w:rPr>
  </w:style>
  <w:style w:type="paragraph" w:styleId="afa">
    <w:name w:val="annotation text"/>
    <w:basedOn w:val="a"/>
    <w:link w:val="afb"/>
    <w:uiPriority w:val="99"/>
    <w:unhideWhenUsed/>
    <w:rsid w:val="00281493"/>
  </w:style>
  <w:style w:type="character" w:customStyle="1" w:styleId="afb">
    <w:name w:val="コメント文字列 (文字)"/>
    <w:basedOn w:val="a0"/>
    <w:link w:val="afa"/>
    <w:uiPriority w:val="99"/>
    <w:rsid w:val="00281493"/>
    <w:rPr>
      <w:rFonts w:ascii="ＭＳ 明朝"/>
      <w:sz w:val="24"/>
      <w:szCs w:val="22"/>
      <w:lang w:eastAsia="en-US" w:bidi="en-US"/>
    </w:rPr>
  </w:style>
  <w:style w:type="paragraph" w:styleId="afc">
    <w:name w:val="annotation subject"/>
    <w:basedOn w:val="afa"/>
    <w:next w:val="afa"/>
    <w:link w:val="afd"/>
    <w:uiPriority w:val="99"/>
    <w:semiHidden/>
    <w:unhideWhenUsed/>
    <w:rsid w:val="00281493"/>
    <w:rPr>
      <w:b/>
      <w:bCs/>
    </w:rPr>
  </w:style>
  <w:style w:type="character" w:customStyle="1" w:styleId="afd">
    <w:name w:val="コメント内容 (文字)"/>
    <w:basedOn w:val="afb"/>
    <w:link w:val="afc"/>
    <w:uiPriority w:val="99"/>
    <w:semiHidden/>
    <w:rsid w:val="00281493"/>
    <w:rPr>
      <w:rFonts w:ascii="ＭＳ 明朝"/>
      <w:b/>
      <w:bCs/>
      <w:sz w:val="24"/>
      <w:szCs w:val="22"/>
      <w:lang w:eastAsia="en-US" w:bidi="en-US"/>
    </w:rPr>
  </w:style>
  <w:style w:type="paragraph" w:styleId="afe">
    <w:name w:val="Revision"/>
    <w:hidden/>
    <w:uiPriority w:val="99"/>
    <w:semiHidden/>
    <w:rsid w:val="00A642C9"/>
    <w:rPr>
      <w:rFonts w:ascii="ＭＳ 明朝"/>
      <w:sz w:val="24"/>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681</Words>
  <Characters>3883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2026-06-11T07:27:00Z</dcterms:created>
  <dcterms:modified xsi:type="dcterms:W3CDTF">2026-09-15T08:41:00Z</dcterms:modified>
</cp:coreProperties>
</file>