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013415" w14:textId="3BA041E4"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w:t>
      </w:r>
      <w:r w:rsidR="001A5358">
        <w:rPr>
          <w:rFonts w:ascii="ＭＳ ゴシック" w:eastAsia="ＭＳ ゴシック" w:hAnsi="ＭＳ ゴシック" w:hint="eastAsia"/>
        </w:rPr>
        <w:t>参考</w:t>
      </w:r>
      <w:r w:rsidRPr="00B31D89">
        <w:rPr>
          <w:rFonts w:ascii="ＭＳ ゴシック" w:eastAsia="ＭＳ ゴシック" w:hAnsi="ＭＳ ゴシック" w:hint="eastAsia"/>
        </w:rPr>
        <w:t>様式）</w:t>
      </w:r>
    </w:p>
    <w:p w14:paraId="7437DA79" w14:textId="77777777" w:rsidR="00B31D89" w:rsidRPr="00B31D89" w:rsidRDefault="00B31D89" w:rsidP="00B31D89">
      <w:pPr>
        <w:ind w:firstLineChars="2700" w:firstLine="5670"/>
        <w:rPr>
          <w:rFonts w:ascii="ＭＳ ゴシック" w:eastAsia="ＭＳ ゴシック" w:hAnsi="ＭＳ ゴシック"/>
        </w:rPr>
      </w:pPr>
      <w:r w:rsidRPr="00B31D89">
        <w:rPr>
          <w:rFonts w:ascii="ＭＳ ゴシック" w:eastAsia="ＭＳ ゴシック" w:hAnsi="ＭＳ ゴシック" w:hint="eastAsia"/>
        </w:rPr>
        <w:t xml:space="preserve">     年     月      日</w:t>
      </w:r>
    </w:p>
    <w:p w14:paraId="1DC553CA"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三重県知事　あて</w:t>
      </w:r>
    </w:p>
    <w:p w14:paraId="362C1B5D"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所</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在</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地</w:t>
      </w:r>
    </w:p>
    <w:p w14:paraId="5522945A" w14:textId="77777777" w:rsid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名</w:t>
      </w:r>
      <w:r>
        <w:rPr>
          <w:rFonts w:ascii="ＭＳ ゴシック" w:eastAsia="ＭＳ ゴシック" w:hAnsi="ＭＳ ゴシック" w:hint="eastAsia"/>
        </w:rPr>
        <w:t xml:space="preserve">  　</w:t>
      </w:r>
      <w:r w:rsidRPr="00B31D89">
        <w:rPr>
          <w:rFonts w:ascii="ＭＳ ゴシック" w:eastAsia="ＭＳ ゴシック" w:hAnsi="ＭＳ ゴシック" w:hint="eastAsia"/>
        </w:rPr>
        <w:t>称</w:t>
      </w:r>
    </w:p>
    <w:p w14:paraId="2AA22B2C" w14:textId="77777777" w:rsidR="00B31D89" w:rsidRPr="00B31D89" w:rsidRDefault="00B31D89" w:rsidP="00B31D89">
      <w:pPr>
        <w:ind w:firstLineChars="2100" w:firstLine="4410"/>
        <w:rPr>
          <w:rFonts w:ascii="ＭＳ ゴシック" w:eastAsia="ＭＳ ゴシック" w:hAnsi="ＭＳ ゴシック"/>
        </w:rPr>
      </w:pPr>
      <w:r w:rsidRPr="00B31D89">
        <w:rPr>
          <w:rFonts w:ascii="ＭＳ ゴシック" w:eastAsia="ＭＳ ゴシック" w:hAnsi="ＭＳ ゴシック" w:hint="eastAsia"/>
        </w:rPr>
        <w:t>代表者名</w:t>
      </w:r>
    </w:p>
    <w:p w14:paraId="2A5EEEBC" w14:textId="77777777" w:rsidR="00B31D89" w:rsidRPr="00B31D89" w:rsidRDefault="00B31D89" w:rsidP="00B31D89">
      <w:pPr>
        <w:rPr>
          <w:rFonts w:ascii="ＭＳ ゴシック" w:eastAsia="ＭＳ ゴシック" w:hAnsi="ＭＳ ゴシック"/>
        </w:rPr>
      </w:pPr>
    </w:p>
    <w:p w14:paraId="16F95B2C" w14:textId="77777777" w:rsidR="00B31D89" w:rsidRDefault="00B31D89" w:rsidP="00B31D89">
      <w:pPr>
        <w:ind w:firstLineChars="1300" w:firstLine="3120"/>
        <w:rPr>
          <w:rFonts w:ascii="ＭＳ ゴシック" w:eastAsia="ＭＳ ゴシック" w:hAnsi="ＭＳ ゴシック"/>
          <w:sz w:val="24"/>
          <w:szCs w:val="24"/>
        </w:rPr>
      </w:pPr>
      <w:r w:rsidRPr="00B31D89">
        <w:rPr>
          <w:rFonts w:ascii="ＭＳ ゴシック" w:eastAsia="ＭＳ ゴシック" w:hAnsi="ＭＳ ゴシック" w:hint="eastAsia"/>
          <w:sz w:val="24"/>
          <w:szCs w:val="24"/>
        </w:rPr>
        <w:t>通     知     書</w:t>
      </w:r>
    </w:p>
    <w:p w14:paraId="772B5549" w14:textId="77777777" w:rsidR="00B31D89" w:rsidRPr="00B31D89" w:rsidRDefault="00B31D89" w:rsidP="00B31D89">
      <w:pPr>
        <w:ind w:firstLineChars="1300" w:firstLine="3120"/>
        <w:rPr>
          <w:rFonts w:ascii="ＭＳ ゴシック" w:eastAsia="ＭＳ ゴシック" w:hAnsi="ＭＳ ゴシック"/>
          <w:sz w:val="24"/>
          <w:szCs w:val="24"/>
        </w:rPr>
      </w:pPr>
    </w:p>
    <w:p w14:paraId="5473DB76" w14:textId="2C92C39D" w:rsidR="00B31D89" w:rsidRPr="00B31D89" w:rsidRDefault="00B31D89" w:rsidP="00B31D89">
      <w:pPr>
        <w:ind w:firstLineChars="100" w:firstLine="210"/>
        <w:rPr>
          <w:rFonts w:ascii="ＭＳ ゴシック" w:eastAsia="ＭＳ ゴシック" w:hAnsi="ＭＳ ゴシック"/>
        </w:rPr>
      </w:pPr>
      <w:r w:rsidRPr="00B31D89">
        <w:rPr>
          <w:rFonts w:ascii="ＭＳ ゴシック" w:eastAsia="ＭＳ ゴシック" w:hAnsi="ＭＳ ゴシック" w:hint="eastAsia"/>
        </w:rPr>
        <w:t>建設業法第２０条の２第２項に基づき、</w:t>
      </w:r>
      <w:r w:rsidR="00A0597D" w:rsidRPr="00B31D89">
        <w:rPr>
          <w:rFonts w:ascii="ＭＳ ゴシック" w:eastAsia="ＭＳ ゴシック" w:hAnsi="ＭＳ ゴシック" w:hint="eastAsia"/>
        </w:rPr>
        <w:t>下記のとおり、</w:t>
      </w:r>
      <w:r w:rsidRPr="00B31D89">
        <w:rPr>
          <w:rFonts w:ascii="ＭＳ ゴシック" w:eastAsia="ＭＳ ゴシック" w:hAnsi="ＭＳ ゴシック" w:hint="eastAsia"/>
        </w:rPr>
        <w:t>発生するおそれがあると認める工期又は請負代金の額に影響を及ぼす事象に関する情報を通知します。</w:t>
      </w:r>
    </w:p>
    <w:p w14:paraId="7BB72723" w14:textId="77777777" w:rsidR="00B31D89" w:rsidRDefault="00B31D89" w:rsidP="00B31D89">
      <w:pPr>
        <w:rPr>
          <w:rFonts w:ascii="ＭＳ ゴシック" w:eastAsia="ＭＳ ゴシック" w:hAnsi="ＭＳ ゴシック"/>
        </w:rPr>
      </w:pPr>
    </w:p>
    <w:p w14:paraId="3C6571C9" w14:textId="77777777" w:rsidR="00B31D89" w:rsidRPr="00B31D89" w:rsidRDefault="00B31D89" w:rsidP="00B31D89">
      <w:pPr>
        <w:rPr>
          <w:rFonts w:ascii="ＭＳ ゴシック" w:eastAsia="ＭＳ ゴシック" w:hAnsi="ＭＳ ゴシック"/>
        </w:rPr>
      </w:pPr>
      <w:r>
        <w:rPr>
          <w:rFonts w:ascii="ＭＳ ゴシック" w:eastAsia="ＭＳ ゴシック" w:hAnsi="ＭＳ ゴシック" w:hint="eastAsia"/>
        </w:rPr>
        <w:t xml:space="preserve">　　　　　　　　　　　　　　　　　　　</w:t>
      </w:r>
      <w:r w:rsidRPr="00B31D89">
        <w:rPr>
          <w:rFonts w:ascii="ＭＳ ゴシック" w:eastAsia="ＭＳ ゴシック" w:hAnsi="ＭＳ ゴシック" w:hint="eastAsia"/>
        </w:rPr>
        <w:t>記</w:t>
      </w:r>
    </w:p>
    <w:p w14:paraId="1ACB0077" w14:textId="77777777" w:rsidR="00B31D89" w:rsidRDefault="00B31D89" w:rsidP="00B31D89">
      <w:pPr>
        <w:rPr>
          <w:rFonts w:ascii="ＭＳ ゴシック" w:eastAsia="ＭＳ ゴシック" w:hAnsi="ＭＳ ゴシック"/>
        </w:rPr>
      </w:pPr>
    </w:p>
    <w:p w14:paraId="78DDA3E7"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工事名：</w:t>
      </w:r>
      <w:r w:rsidR="004818B0" w:rsidRPr="004818B0">
        <w:rPr>
          <w:rFonts w:ascii="ＭＳ ゴシック" w:eastAsia="ＭＳ ゴシック" w:hAnsi="ＭＳ ゴシック" w:hint="eastAsia"/>
        </w:rPr>
        <w:t xml:space="preserve">　　　　　　　　　　　　　　　　　</w:t>
      </w:r>
    </w:p>
    <w:p w14:paraId="69E5CA7A" w14:textId="77777777" w:rsidR="004818B0"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59264" behindDoc="0" locked="0" layoutInCell="1" allowOverlap="1" wp14:anchorId="24201E8E" wp14:editId="4C7BD7DA">
                <wp:simplePos x="0" y="0"/>
                <wp:positionH relativeFrom="column">
                  <wp:posOffset>-25490</wp:posOffset>
                </wp:positionH>
                <wp:positionV relativeFrom="paragraph">
                  <wp:posOffset>33991</wp:posOffset>
                </wp:positionV>
                <wp:extent cx="4780345" cy="0"/>
                <wp:effectExtent l="0" t="0" r="0" b="0"/>
                <wp:wrapNone/>
                <wp:docPr id="2" name="直線コネクタ 2"/>
                <wp:cNvGraphicFramePr/>
                <a:graphic xmlns:a="http://schemas.openxmlformats.org/drawingml/2006/main">
                  <a:graphicData uri="http://schemas.microsoft.com/office/word/2010/wordprocessingShape">
                    <wps:wsp>
                      <wps:cNvCnPr/>
                      <wps:spPr>
                        <a:xfrm>
                          <a:off x="0" y="0"/>
                          <a:ext cx="478034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2C4A300F" id="直線コネクタ 2" o:spid="_x0000_s1026" style="position:absolute;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pt,2.7pt" to="374.4pt,2.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" strokecolor="black [3200]" strokeweight=".5pt">
                <v:stroke joinstyle="miter"/>
              </v:line>
            </w:pict>
          </mc:Fallback>
        </mc:AlternateContent>
      </w:r>
    </w:p>
    <w:p w14:paraId="2F95AA60" w14:textId="77777777" w:rsidR="00B31D89" w:rsidRPr="004818B0" w:rsidRDefault="00B31D89" w:rsidP="00B31D89">
      <w:pPr>
        <w:rPr>
          <w:rFonts w:ascii="ＭＳ ゴシック" w:eastAsia="ＭＳ ゴシック" w:hAnsi="ＭＳ ゴシック"/>
        </w:rPr>
      </w:pPr>
      <w:r w:rsidRPr="004818B0">
        <w:rPr>
          <w:rFonts w:ascii="ＭＳ ゴシック" w:eastAsia="ＭＳ ゴシック" w:hAnsi="ＭＳ ゴシック" w:hint="eastAsia"/>
        </w:rPr>
        <w:t>□   主要な資機材の供給の不足若しくは遅延又は資機材の価格の高騰</w:t>
      </w:r>
    </w:p>
    <w:p w14:paraId="1BB5E89D"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（建設業法施行規則第１３条の１４第２項第１号）</w:t>
      </w:r>
    </w:p>
    <w:p w14:paraId="2CA98A4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発生するおそれのある事象※：（例）国際的な石炭価格上昇に伴うコンクリート価格の高騰</w:t>
      </w:r>
    </w:p>
    <w:p w14:paraId="7F2B9FCF"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w:t>
      </w:r>
      <w:r w:rsidR="004818B0">
        <w:rPr>
          <w:rFonts w:ascii="ＭＳ ゴシック" w:eastAsia="ＭＳ ゴシック" w:hAnsi="ＭＳ ゴシック" w:hint="eastAsia"/>
        </w:rPr>
        <w:t xml:space="preserve"> </w:t>
      </w:r>
      <w:r w:rsidRPr="00B31D89">
        <w:rPr>
          <w:rFonts w:ascii="ＭＳ ゴシック" w:eastAsia="ＭＳ ゴシック" w:hAnsi="ＭＳ ゴシック" w:hint="eastAsia"/>
        </w:rPr>
        <w:t>（例）報道等のURLを記載又はファイルを別添</w:t>
      </w:r>
    </w:p>
    <w:p w14:paraId="479EC15C" w14:textId="15673541" w:rsid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1312" behindDoc="0" locked="0" layoutInCell="1" allowOverlap="1" wp14:anchorId="7BD81D00" wp14:editId="2CDD859B">
                <wp:simplePos x="0" y="0"/>
                <wp:positionH relativeFrom="column">
                  <wp:posOffset>-26840</wp:posOffset>
                </wp:positionH>
                <wp:positionV relativeFrom="paragraph">
                  <wp:posOffset>4059</wp:posOffset>
                </wp:positionV>
                <wp:extent cx="5463251" cy="0"/>
                <wp:effectExtent l="0" t="0" r="23495" b="19050"/>
                <wp:wrapNone/>
                <wp:docPr id="3" name="直線コネクタ 3"/>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B3AA71" id="直線コネクタ 3" o:spid="_x0000_s1026" style="position:absolute;left:0;text-align:lef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3pt" to="428.1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306CB553" w14:textId="77777777" w:rsidR="004818B0" w:rsidRPr="004818B0" w:rsidRDefault="004818B0" w:rsidP="00B31D89">
      <w:pPr>
        <w:rPr>
          <w:rFonts w:ascii="ＭＳ ゴシック" w:eastAsia="ＭＳ ゴシック" w:hAnsi="ＭＳ ゴシック"/>
        </w:rPr>
      </w:pPr>
    </w:p>
    <w:p w14:paraId="5574EEE4"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  特定の建設工事の種類における労務の供給の不足又は価格の高騰</w:t>
      </w:r>
    </w:p>
    <w:p w14:paraId="01FD9472" w14:textId="77777777" w:rsidR="00B31D89" w:rsidRPr="00B31D89" w:rsidRDefault="00B31D89" w:rsidP="004818B0">
      <w:pPr>
        <w:ind w:firstLineChars="1700" w:firstLine="3570"/>
        <w:rPr>
          <w:rFonts w:ascii="ＭＳ ゴシック" w:eastAsia="ＭＳ ゴシック" w:hAnsi="ＭＳ ゴシック"/>
        </w:rPr>
      </w:pPr>
      <w:r w:rsidRPr="00B31D89">
        <w:rPr>
          <w:rFonts w:ascii="ＭＳ ゴシック" w:eastAsia="ＭＳ ゴシック" w:hAnsi="ＭＳ ゴシック" w:hint="eastAsia"/>
        </w:rPr>
        <w:t>（建設業法施行規則第１３条の１４第２項第２号）</w:t>
      </w:r>
    </w:p>
    <w:p w14:paraId="7834974D"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発生するおそれのある事象※：（例）○○地震の復旧工事の本格化による交通誘導員の不足</w:t>
      </w:r>
    </w:p>
    <w:p w14:paraId="149D6687"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上記事象の状況の把握のため必要な情報の入手先：  （例）報道等のURLを記載又はファイルを別添</w:t>
      </w:r>
    </w:p>
    <w:p w14:paraId="757315B1" w14:textId="3372C293" w:rsidR="00B31D89" w:rsidRPr="00B31D89" w:rsidRDefault="004818B0"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3360" behindDoc="0" locked="0" layoutInCell="1" allowOverlap="1" wp14:anchorId="495B67D8" wp14:editId="52ABAFD2">
                <wp:simplePos x="0" y="0"/>
                <wp:positionH relativeFrom="column">
                  <wp:posOffset>-26670</wp:posOffset>
                </wp:positionH>
                <wp:positionV relativeFrom="paragraph">
                  <wp:posOffset>26726</wp:posOffset>
                </wp:positionV>
                <wp:extent cx="5463251" cy="0"/>
                <wp:effectExtent l="0" t="0" r="23495" b="19050"/>
                <wp:wrapNone/>
                <wp:docPr id="4" name="直線コネクタ 4"/>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927E99C" id="直線コネクタ 4" o:spid="_x0000_s1026" style="position:absolute;left:0;text-align:lef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1pt,2.1pt" to="428.1pt,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" strokecolor="black [3200]" strokeweight=".5pt">
                <v:stroke joinstyle="miter"/>
              </v:line>
            </w:pict>
          </mc:Fallback>
        </mc:AlternateContent>
      </w:r>
      <w:r w:rsidR="00B31D89" w:rsidRPr="00B31D89">
        <w:rPr>
          <w:rFonts w:ascii="ＭＳ ゴシック" w:eastAsia="ＭＳ ゴシック" w:hAnsi="ＭＳ ゴシック" w:hint="eastAsia"/>
        </w:rPr>
        <w:t>※天災その他自然的又は人為的な事象により生じる発注者と受注者双方の責めに帰することができないものを記載</w:t>
      </w:r>
    </w:p>
    <w:p w14:paraId="5B142089" w14:textId="77777777" w:rsidR="00B31D89" w:rsidRPr="00B31D89" w:rsidRDefault="00B31D89" w:rsidP="00F75049">
      <w:pPr>
        <w:ind w:firstLineChars="3700" w:firstLine="7770"/>
        <w:rPr>
          <w:rFonts w:ascii="ＭＳ ゴシック" w:eastAsia="ＭＳ ゴシック" w:hAnsi="ＭＳ ゴシック"/>
        </w:rPr>
      </w:pPr>
      <w:r w:rsidRPr="00B31D89">
        <w:rPr>
          <w:rFonts w:ascii="ＭＳ ゴシック" w:eastAsia="ＭＳ ゴシック" w:hAnsi="ＭＳ ゴシック" w:hint="eastAsia"/>
        </w:rPr>
        <w:t>以上</w:t>
      </w:r>
    </w:p>
    <w:p w14:paraId="2E30FDB7" w14:textId="77777777" w:rsidR="00F75049" w:rsidRDefault="0009188C" w:rsidP="00B31D89">
      <w:pPr>
        <w:rPr>
          <w:rFonts w:ascii="ＭＳ ゴシック" w:eastAsia="ＭＳ ゴシック" w:hAnsi="ＭＳ ゴシック"/>
        </w:rPr>
      </w:pPr>
      <w:r>
        <w:rPr>
          <w:rFonts w:ascii="ＭＳ ゴシック" w:eastAsia="ＭＳ ゴシック" w:hAnsi="ＭＳ ゴシック"/>
          <w:noProof/>
        </w:rPr>
        <mc:AlternateContent>
          <mc:Choice Requires="wps">
            <w:drawing>
              <wp:anchor distT="0" distB="0" distL="114300" distR="114300" simplePos="0" relativeHeight="251665408" behindDoc="0" locked="0" layoutInCell="1" allowOverlap="1" wp14:anchorId="1F84E9C7" wp14:editId="49092CA4">
                <wp:simplePos x="0" y="0"/>
                <wp:positionH relativeFrom="column">
                  <wp:posOffset>31203</wp:posOffset>
                </wp:positionH>
                <wp:positionV relativeFrom="paragraph">
                  <wp:posOffset>660351</wp:posOffset>
                </wp:positionV>
                <wp:extent cx="5463251" cy="0"/>
                <wp:effectExtent l="0" t="0" r="23495" b="19050"/>
                <wp:wrapNone/>
                <wp:docPr id="1" name="直線コネクタ 1"/>
                <wp:cNvGraphicFramePr/>
                <a:graphic xmlns:a="http://schemas.openxmlformats.org/drawingml/2006/main">
                  <a:graphicData uri="http://schemas.microsoft.com/office/word/2010/wordprocessingShape">
                    <wps:wsp>
                      <wps:cNvCnPr/>
                      <wps:spPr>
                        <a:xfrm>
                          <a:off x="0" y="0"/>
                          <a:ext cx="5463251"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5DC0911" id="直線コネクタ 1" o:spid="_x0000_s1026" style="position:absolute;left:0;text-align:lef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5pt,52pt" to="432.65pt,5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" strokecolor="black [3200]" strokeweight=".5pt">
                <v:stroke joinstyle="miter"/>
              </v:line>
            </w:pict>
          </mc:Fallback>
        </mc:AlternateContent>
      </w:r>
      <w:r w:rsidR="00B31D89" w:rsidRPr="00B31D89">
        <w:rPr>
          <w:rFonts w:ascii="ＭＳ ゴシック" w:eastAsia="ＭＳ ゴシック" w:hAnsi="ＭＳ ゴシック" w:hint="eastAsia"/>
        </w:rPr>
        <w:t>その他連絡事項 （空欄可） （自由記述：上記のほか工期等に影響を与えることが想定される情報等）</w:t>
      </w:r>
      <w:r w:rsidR="00F75049">
        <w:rPr>
          <w:rFonts w:ascii="ＭＳ ゴシック" w:eastAsia="ＭＳ ゴシック" w:hAnsi="ＭＳ ゴシック"/>
        </w:rPr>
        <w:br/>
      </w:r>
      <w:r w:rsidR="00F75049">
        <w:rPr>
          <w:rFonts w:ascii="ＭＳ ゴシック" w:eastAsia="ＭＳ ゴシック" w:hAnsi="ＭＳ ゴシック"/>
        </w:rPr>
        <w:br/>
      </w:r>
    </w:p>
    <w:p w14:paraId="28821612" w14:textId="77777777" w:rsidR="0009188C"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lastRenderedPageBreak/>
        <w:t xml:space="preserve">（注） </w:t>
      </w:r>
    </w:p>
    <w:p w14:paraId="21957A0C" w14:textId="77777777" w:rsid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１．本通知書については、建設業法施行規則第１３条の１４第２項に規定する事象が発生するおそれがあると認めるときに提出するものであり、当該事象の発生するおそれが認められない場合は、提出を求めるものではない。</w:t>
      </w:r>
    </w:p>
    <w:p w14:paraId="7E77D91A" w14:textId="77777777" w:rsidR="0009188C" w:rsidRPr="00B31D89" w:rsidRDefault="0009188C" w:rsidP="00B31D89">
      <w:pPr>
        <w:rPr>
          <w:rFonts w:ascii="ＭＳ ゴシック" w:eastAsia="ＭＳ ゴシック" w:hAnsi="ＭＳ ゴシック"/>
        </w:rPr>
      </w:pPr>
    </w:p>
    <w:p w14:paraId="56D0A3DE"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２．本通知書を提出する場合は、落札決定から契約締結までに提出するものとする。</w:t>
      </w:r>
    </w:p>
    <w:p w14:paraId="1D2B6B5E" w14:textId="77777777" w:rsidR="0009188C" w:rsidRDefault="0009188C" w:rsidP="00B31D89">
      <w:pPr>
        <w:rPr>
          <w:rFonts w:ascii="ＭＳ ゴシック" w:eastAsia="ＭＳ ゴシック" w:hAnsi="ＭＳ ゴシック"/>
        </w:rPr>
      </w:pPr>
    </w:p>
    <w:p w14:paraId="25C2C852" w14:textId="5F7C3505"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３．「上記事象の状況の把握のため必要な情報の入手先」欄においては、</w:t>
      </w:r>
      <w:r w:rsidR="00A0597D">
        <w:rPr>
          <w:rFonts w:ascii="ＭＳ ゴシック" w:eastAsia="ＭＳ ゴシック" w:hAnsi="ＭＳ ゴシック" w:hint="eastAsia"/>
        </w:rPr>
        <w:t>落札者</w:t>
      </w:r>
      <w:r w:rsidRPr="00B31D89">
        <w:rPr>
          <w:rFonts w:ascii="ＭＳ ゴシック" w:eastAsia="ＭＳ ゴシック" w:hAnsi="ＭＳ ゴシック" w:hint="eastAsia"/>
        </w:rPr>
        <w:t>の通常の事業活動において把握でき、メディア記事、資材業者の記者発表あるい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r w:rsidR="007B2AEF">
        <w:rPr>
          <w:rFonts w:ascii="ＭＳ ゴシック" w:eastAsia="ＭＳ ゴシック" w:hAnsi="ＭＳ ゴシック" w:hint="eastAsia"/>
        </w:rPr>
        <w:t>。</w:t>
      </w:r>
    </w:p>
    <w:p w14:paraId="3C8BBD18" w14:textId="77777777" w:rsidR="0009188C" w:rsidRDefault="0009188C" w:rsidP="00B31D89">
      <w:pPr>
        <w:rPr>
          <w:rFonts w:ascii="ＭＳ ゴシック" w:eastAsia="ＭＳ ゴシック" w:hAnsi="ＭＳ ゴシック"/>
        </w:rPr>
      </w:pPr>
    </w:p>
    <w:p w14:paraId="57E20A40" w14:textId="77777777" w:rsidR="00B31D89" w:rsidRPr="00B31D89"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４．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5B00C80" w14:textId="77777777" w:rsidR="0009188C" w:rsidRDefault="0009188C" w:rsidP="00B31D89">
      <w:pPr>
        <w:rPr>
          <w:rFonts w:ascii="ＭＳ ゴシック" w:eastAsia="ＭＳ ゴシック" w:hAnsi="ＭＳ ゴシック"/>
        </w:rPr>
      </w:pPr>
    </w:p>
    <w:p w14:paraId="1DDC3669" w14:textId="3109DDAB" w:rsidR="00C5795F" w:rsidRDefault="00B31D89" w:rsidP="00B31D89">
      <w:pPr>
        <w:rPr>
          <w:rFonts w:ascii="ＭＳ ゴシック" w:eastAsia="ＭＳ ゴシック" w:hAnsi="ＭＳ ゴシック"/>
        </w:rPr>
      </w:pPr>
      <w:r w:rsidRPr="00B31D89">
        <w:rPr>
          <w:rFonts w:ascii="ＭＳ ゴシック" w:eastAsia="ＭＳ ゴシック" w:hAnsi="ＭＳ ゴシック" w:hint="eastAsia"/>
        </w:rPr>
        <w:t>５．本通知書を提出していない場合であっても、本件工事の請負契約の規定に基づき、請負契約の変更について受注者から</w:t>
      </w:r>
      <w:r w:rsidR="00A0597D" w:rsidRPr="00B31D89">
        <w:rPr>
          <w:rFonts w:ascii="ＭＳ ゴシック" w:eastAsia="ＭＳ ゴシック" w:hAnsi="ＭＳ ゴシック" w:hint="eastAsia"/>
        </w:rPr>
        <w:t>発注者に対して</w:t>
      </w:r>
      <w:r w:rsidRPr="00B31D89">
        <w:rPr>
          <w:rFonts w:ascii="ＭＳ ゴシック" w:eastAsia="ＭＳ ゴシック" w:hAnsi="ＭＳ ゴシック" w:hint="eastAsia"/>
        </w:rPr>
        <w:t>協議を申し出ることができる。</w:t>
      </w:r>
    </w:p>
    <w:p w14:paraId="1C3B3668" w14:textId="77777777" w:rsidR="0062149A" w:rsidRDefault="0062149A" w:rsidP="00B31D89">
      <w:pPr>
        <w:rPr>
          <w:rFonts w:ascii="ＭＳ ゴシック" w:eastAsia="ＭＳ ゴシック" w:hAnsi="ＭＳ ゴシック"/>
        </w:rPr>
      </w:pPr>
    </w:p>
    <w:p w14:paraId="7BE66739" w14:textId="77777777" w:rsidR="0062149A" w:rsidRPr="00B31D89" w:rsidRDefault="0062149A" w:rsidP="00B31D89">
      <w:pPr>
        <w:rPr>
          <w:rFonts w:ascii="ＭＳ ゴシック" w:eastAsia="ＭＳ ゴシック" w:hAnsi="ＭＳ ゴシック"/>
        </w:rPr>
      </w:pPr>
    </w:p>
    <w:sectPr w:rsidR="0062149A" w:rsidRPr="00B31D89">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bordersDoNotSurroundHeader/>
  <w:bordersDoNotSurroundFooter/>
  <w:proofState w:spelling="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1098"/>
    <w:rsid w:val="0009188C"/>
    <w:rsid w:val="00117B51"/>
    <w:rsid w:val="001A5358"/>
    <w:rsid w:val="00441098"/>
    <w:rsid w:val="00465E5D"/>
    <w:rsid w:val="004818B0"/>
    <w:rsid w:val="0062149A"/>
    <w:rsid w:val="006F3EEB"/>
    <w:rsid w:val="00783589"/>
    <w:rsid w:val="007B2AEF"/>
    <w:rsid w:val="008C1D6A"/>
    <w:rsid w:val="008E3774"/>
    <w:rsid w:val="00A0597D"/>
    <w:rsid w:val="00B31D89"/>
    <w:rsid w:val="00B5722F"/>
    <w:rsid w:val="00C26057"/>
    <w:rsid w:val="00C5795F"/>
    <w:rsid w:val="00CF377E"/>
    <w:rsid w:val="00E771B7"/>
    <w:rsid w:val="00EE2F4A"/>
    <w:rsid w:val="00F75049"/>
    <w:rsid w:val="00FE3C8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3B97CE85"/>
  <w15:chartTrackingRefBased/>
  <w15:docId w15:val="{956992E9-BC64-4F47-88F6-EC90901AF4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179</Words>
  <Characters>1026</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長谷川 登</dc:creator>
  <cp:keywords/>
  <dc:description/>
  <cp:lastModifiedBy>山路 良幸</cp:lastModifiedBy>
  <cp:revision>13</cp:revision>
  <cp:lastPrinted>2025-08-07T05:32:00Z</cp:lastPrinted>
  <dcterms:created xsi:type="dcterms:W3CDTF">2024-12-27T08:34:00Z</dcterms:created>
  <dcterms:modified xsi:type="dcterms:W3CDTF">2025-10-08T06:31:00Z</dcterms:modified>
</cp:coreProperties>
</file>