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8354E" w:rsidRDefault="0028354E">
      <w:pPr>
        <w:ind w:right="240"/>
        <w:jc w:val="center"/>
        <w:rPr>
          <w:rFonts w:hAnsi="ＭＳ 明朝"/>
          <w:kern w:val="0"/>
          <w:sz w:val="24"/>
        </w:rPr>
      </w:pPr>
    </w:p>
    <w:p w:rsidR="0028354E" w:rsidRDefault="005A4965">
      <w:pPr>
        <w:ind w:right="240"/>
        <w:jc w:val="center"/>
        <w:rPr>
          <w:rFonts w:hAnsi="ＭＳ 明朝"/>
          <w:kern w:val="0"/>
          <w:sz w:val="24"/>
        </w:rPr>
      </w:pPr>
      <w:r>
        <w:rPr>
          <w:rFonts w:hAnsi="ＭＳ 明朝" w:hint="eastAsia"/>
          <w:kern w:val="0"/>
          <w:sz w:val="24"/>
        </w:rPr>
        <w:t>電子保証を行う場合の契約手続きについて</w:t>
      </w:r>
    </w:p>
    <w:p w:rsidR="0028354E" w:rsidRDefault="0028354E">
      <w:pPr>
        <w:jc w:val="right"/>
        <w:rPr>
          <w:rFonts w:hAnsi="ＭＳ 明朝"/>
          <w:kern w:val="0"/>
          <w:sz w:val="24"/>
        </w:rPr>
      </w:pPr>
    </w:p>
    <w:p w:rsidR="0028354E" w:rsidRDefault="0028354E">
      <w:pPr>
        <w:rPr>
          <w:rFonts w:hAnsi="ＭＳ 明朝"/>
          <w:sz w:val="24"/>
        </w:rPr>
      </w:pPr>
    </w:p>
    <w:p w:rsidR="0028354E" w:rsidRDefault="005A4965">
      <w:pPr>
        <w:rPr>
          <w:rFonts w:hAnsi="ＭＳ 明朝"/>
          <w:sz w:val="24"/>
        </w:rPr>
      </w:pPr>
      <w:r>
        <w:rPr>
          <w:rFonts w:hAnsi="ＭＳ 明朝" w:hint="eastAsia"/>
          <w:sz w:val="24"/>
        </w:rPr>
        <w:t>１　保証契約について（フロー図の１～２）</w:t>
      </w:r>
    </w:p>
    <w:p w:rsidR="0028354E" w:rsidRDefault="005A4965">
      <w:pPr>
        <w:ind w:left="240" w:hangingChars="100" w:hanging="240"/>
        <w:rPr>
          <w:rFonts w:hAnsi="ＭＳ 明朝"/>
          <w:sz w:val="24"/>
        </w:rPr>
      </w:pPr>
      <w:r>
        <w:rPr>
          <w:rFonts w:hAnsi="ＭＳ 明朝" w:hint="eastAsia"/>
          <w:sz w:val="24"/>
        </w:rPr>
        <w:t xml:space="preserve">　　保証事業会社との間で、電子保証により保証契約を締結してください。</w:t>
      </w:r>
    </w:p>
    <w:p w:rsidR="0028354E" w:rsidRDefault="005A4965">
      <w:pPr>
        <w:ind w:left="240" w:hangingChars="100" w:hanging="240"/>
        <w:rPr>
          <w:rFonts w:hAnsi="ＭＳ 明朝"/>
          <w:sz w:val="24"/>
        </w:rPr>
      </w:pPr>
      <w:r>
        <w:rPr>
          <w:rFonts w:hAnsi="ＭＳ 明朝" w:hint="eastAsia"/>
          <w:sz w:val="24"/>
        </w:rPr>
        <w:t xml:space="preserve">　　なお、手続きの方法については、保証事業会社にお問合せください。</w:t>
      </w:r>
    </w:p>
    <w:p w:rsidR="0028354E" w:rsidRDefault="0028354E">
      <w:pPr>
        <w:ind w:left="240" w:hangingChars="100" w:hanging="240"/>
        <w:rPr>
          <w:rFonts w:hAnsi="ＭＳ 明朝"/>
          <w:sz w:val="24"/>
        </w:rPr>
      </w:pPr>
    </w:p>
    <w:p w:rsidR="0028354E" w:rsidRDefault="005A4965">
      <w:pPr>
        <w:ind w:left="240" w:hangingChars="100" w:hanging="240"/>
        <w:rPr>
          <w:rFonts w:hAnsi="ＭＳ 明朝"/>
          <w:sz w:val="24"/>
        </w:rPr>
      </w:pPr>
      <w:r>
        <w:rPr>
          <w:rFonts w:hAnsi="ＭＳ 明朝" w:hint="eastAsia"/>
          <w:sz w:val="24"/>
        </w:rPr>
        <w:t>２　契約書案の作成</w:t>
      </w:r>
    </w:p>
    <w:p w:rsidR="0028354E" w:rsidRDefault="005A4965">
      <w:pPr>
        <w:ind w:left="240" w:hangingChars="100" w:hanging="240"/>
        <w:rPr>
          <w:rFonts w:hAnsi="ＭＳ 明朝"/>
          <w:sz w:val="24"/>
        </w:rPr>
      </w:pPr>
      <w:r>
        <w:rPr>
          <w:rFonts w:hAnsi="ＭＳ 明朝" w:hint="eastAsia"/>
          <w:sz w:val="24"/>
        </w:rPr>
        <w:t xml:space="preserve">　　発注者に提出する契約書案に、別紙１（建設工事請負契約用）又は別紙２（建設コンサルタント業務委託契約用）を添付してください。</w:t>
      </w:r>
    </w:p>
    <w:p w:rsidR="0028354E" w:rsidRDefault="0028354E">
      <w:pPr>
        <w:ind w:left="240" w:hangingChars="100" w:hanging="240"/>
        <w:rPr>
          <w:rFonts w:hAnsi="ＭＳ 明朝"/>
          <w:sz w:val="24"/>
        </w:rPr>
      </w:pPr>
    </w:p>
    <w:p w:rsidR="0028354E" w:rsidRDefault="005A4965">
      <w:pPr>
        <w:ind w:left="240" w:hangingChars="100" w:hanging="240"/>
        <w:rPr>
          <w:rFonts w:hAnsi="ＭＳ 明朝"/>
          <w:sz w:val="24"/>
        </w:rPr>
      </w:pPr>
      <w:r>
        <w:rPr>
          <w:rFonts w:hAnsi="ＭＳ 明朝" w:hint="eastAsia"/>
          <w:sz w:val="24"/>
        </w:rPr>
        <w:t>３　認証キーの提出（フロー図の５）</w:t>
      </w:r>
    </w:p>
    <w:p w:rsidR="0028354E" w:rsidRDefault="005A4965">
      <w:pPr>
        <w:ind w:left="240" w:hangingChars="100" w:hanging="240"/>
        <w:rPr>
          <w:rFonts w:hAnsi="ＭＳ 明朝"/>
          <w:sz w:val="24"/>
        </w:rPr>
      </w:pPr>
      <w:r>
        <w:rPr>
          <w:rFonts w:hAnsi="ＭＳ 明朝" w:hint="eastAsia"/>
          <w:sz w:val="24"/>
        </w:rPr>
        <w:t xml:space="preserve">　　保証契約を締結すると、保証事業会社から認証キーが通知されます。</w:t>
      </w:r>
    </w:p>
    <w:p w:rsidR="0028354E" w:rsidRDefault="005A4965">
      <w:pPr>
        <w:ind w:left="240" w:hangingChars="100" w:hanging="240"/>
        <w:rPr>
          <w:rFonts w:hAnsi="ＭＳ 明朝"/>
          <w:sz w:val="24"/>
        </w:rPr>
      </w:pPr>
      <w:r>
        <w:rPr>
          <w:rFonts w:hAnsi="ＭＳ 明朝" w:hint="eastAsia"/>
          <w:sz w:val="24"/>
        </w:rPr>
        <w:t xml:space="preserve">　　発注者に、契約書案を提出する際、認証キーが記載された書面を、あわせて提出してください。</w:t>
      </w:r>
    </w:p>
    <w:p w:rsidR="0028354E" w:rsidRDefault="0028354E">
      <w:pPr>
        <w:ind w:left="240" w:hangingChars="100" w:hanging="240"/>
        <w:rPr>
          <w:rFonts w:hAnsi="ＭＳ 明朝"/>
          <w:sz w:val="24"/>
        </w:rPr>
      </w:pPr>
    </w:p>
    <w:p w:rsidR="0028354E" w:rsidRDefault="005A4965">
      <w:pPr>
        <w:ind w:left="240" w:hangingChars="100" w:hanging="240"/>
        <w:rPr>
          <w:rFonts w:hAnsi="ＭＳ 明朝"/>
          <w:sz w:val="24"/>
        </w:rPr>
      </w:pPr>
      <w:r>
        <w:rPr>
          <w:rFonts w:hAnsi="ＭＳ 明朝" w:hint="eastAsia"/>
          <w:sz w:val="24"/>
        </w:rPr>
        <w:t xml:space="preserve">　※発注者は、認証キーを使って保証契約の内容を確認します。（フロー図の６）</w:t>
      </w:r>
    </w:p>
    <w:p w:rsidR="0028354E" w:rsidRDefault="0028354E">
      <w:pPr>
        <w:ind w:left="240" w:hangingChars="100" w:hanging="240"/>
        <w:rPr>
          <w:rFonts w:hAnsi="ＭＳ 明朝"/>
          <w:sz w:val="24"/>
        </w:rPr>
      </w:pPr>
    </w:p>
    <w:p w:rsidR="0028354E" w:rsidRDefault="005A4965">
      <w:r>
        <w:rPr>
          <w:noProof/>
        </w:rPr>
        <w:drawing>
          <wp:anchor distT="0" distB="0" distL="114300" distR="114300" simplePos="0" relativeHeight="251658240" behindDoc="0" locked="0" layoutInCell="1" allowOverlap="1">
            <wp:simplePos x="0" y="0"/>
            <wp:positionH relativeFrom="column">
              <wp:posOffset>586740</wp:posOffset>
            </wp:positionH>
            <wp:positionV relativeFrom="paragraph">
              <wp:posOffset>13970</wp:posOffset>
            </wp:positionV>
            <wp:extent cx="4090670" cy="2999740"/>
            <wp:effectExtent l="0" t="0" r="508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90670" cy="299974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hint="eastAsia"/>
        </w:rPr>
        <w:t xml:space="preserve">　　</w:t>
      </w:r>
    </w:p>
    <w:p w:rsidR="0028354E" w:rsidRDefault="005A4965">
      <w:pPr>
        <w:spacing w:line="300" w:lineRule="exact"/>
        <w:ind w:left="630" w:hangingChars="300" w:hanging="630"/>
      </w:pPr>
      <w:r>
        <w:rPr>
          <w:rFonts w:hint="eastAsia"/>
        </w:rPr>
        <w:t xml:space="preserve">　</w:t>
      </w: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8C20DC" w:rsidRDefault="008C20DC">
      <w:pPr>
        <w:spacing w:line="300" w:lineRule="exact"/>
        <w:ind w:left="630" w:hangingChars="300" w:hanging="630"/>
        <w:rPr>
          <w:rFonts w:hint="eastAsia"/>
        </w:rPr>
      </w:pPr>
      <w:bookmarkStart w:id="0" w:name="_GoBack"/>
      <w:bookmarkEnd w:id="0"/>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28354E">
      <w:pPr>
        <w:spacing w:line="300" w:lineRule="exact"/>
        <w:ind w:left="630" w:hangingChars="300" w:hanging="630"/>
      </w:pPr>
    </w:p>
    <w:p w:rsidR="0028354E" w:rsidRDefault="005A4965">
      <w:pPr>
        <w:spacing w:line="300" w:lineRule="exact"/>
        <w:ind w:left="720" w:hangingChars="300" w:hanging="720"/>
        <w:rPr>
          <w:sz w:val="24"/>
        </w:rPr>
      </w:pPr>
      <w:r>
        <w:rPr>
          <w:rFonts w:hint="eastAsia"/>
          <w:sz w:val="24"/>
        </w:rPr>
        <w:t>別紙１（建設工事請負契約用）</w:t>
      </w:r>
    </w:p>
    <w:p w:rsidR="0028354E" w:rsidRDefault="0028354E">
      <w:pPr>
        <w:spacing w:line="300" w:lineRule="exact"/>
        <w:ind w:left="720" w:hangingChars="300" w:hanging="720"/>
        <w:rPr>
          <w:sz w:val="24"/>
        </w:rPr>
      </w:pPr>
    </w:p>
    <w:p w:rsidR="0028354E" w:rsidRDefault="005A4965">
      <w:pPr>
        <w:spacing w:line="300" w:lineRule="exact"/>
        <w:ind w:left="720" w:hangingChars="300" w:hanging="720"/>
        <w:rPr>
          <w:sz w:val="24"/>
        </w:rPr>
      </w:pPr>
      <w:r>
        <w:rPr>
          <w:rFonts w:hint="eastAsia"/>
          <w:sz w:val="24"/>
        </w:rPr>
        <w:t xml:space="preserve">　附則</w:t>
      </w:r>
    </w:p>
    <w:p w:rsidR="0028354E" w:rsidRDefault="0028354E">
      <w:pPr>
        <w:spacing w:line="300" w:lineRule="exact"/>
        <w:ind w:left="720" w:hangingChars="300" w:hanging="720"/>
        <w:rPr>
          <w:sz w:val="24"/>
        </w:rPr>
      </w:pPr>
    </w:p>
    <w:p w:rsidR="0028354E" w:rsidRDefault="005A4965">
      <w:pPr>
        <w:spacing w:line="300" w:lineRule="exact"/>
        <w:ind w:left="240" w:hangingChars="100" w:hanging="240"/>
        <w:rPr>
          <w:sz w:val="24"/>
        </w:rPr>
      </w:pPr>
      <w:r>
        <w:rPr>
          <w:rFonts w:hint="eastAsia"/>
          <w:sz w:val="24"/>
        </w:rPr>
        <w:t>１　第４条第１項の規定にかかわらず、受注者は、同項の規定による保険証券の寄託に代えて、電子情報処理組織を使用する方法その他の情報通信の技術を利用する方法（以下「電磁的方法」という。）であって、当該履行保証保険契約の相手方が定め、発注者が認めた措置を講ずることができる。この場合において、受注者は、当該保険証券を寄託したものとみなす。</w:t>
      </w:r>
    </w:p>
    <w:p w:rsidR="0028354E" w:rsidRDefault="0028354E">
      <w:pPr>
        <w:spacing w:line="300" w:lineRule="exact"/>
        <w:ind w:left="720" w:hangingChars="300" w:hanging="720"/>
        <w:rPr>
          <w:sz w:val="24"/>
        </w:rPr>
      </w:pPr>
    </w:p>
    <w:p w:rsidR="0028354E" w:rsidRDefault="005A4965">
      <w:pPr>
        <w:spacing w:line="300" w:lineRule="exact"/>
        <w:ind w:left="240" w:hangingChars="100" w:hanging="240"/>
        <w:rPr>
          <w:sz w:val="24"/>
        </w:rPr>
      </w:pPr>
      <w:r>
        <w:rPr>
          <w:rFonts w:hint="eastAsia"/>
          <w:sz w:val="24"/>
        </w:rPr>
        <w:t>２　第</w:t>
      </w:r>
      <w:r>
        <w:rPr>
          <w:sz w:val="24"/>
        </w:rPr>
        <w:t>34条第１項</w:t>
      </w:r>
      <w:r>
        <w:rPr>
          <w:rFonts w:hint="eastAsia"/>
          <w:sz w:val="24"/>
        </w:rPr>
        <w:t>若しくは</w:t>
      </w:r>
      <w:r>
        <w:rPr>
          <w:sz w:val="24"/>
        </w:rPr>
        <w:t>第２項</w:t>
      </w:r>
      <w:r>
        <w:rPr>
          <w:rFonts w:hint="eastAsia"/>
          <w:sz w:val="24"/>
        </w:rPr>
        <w:t>又は</w:t>
      </w:r>
      <w:r>
        <w:rPr>
          <w:sz w:val="24"/>
        </w:rPr>
        <w:t>第35条第１項</w:t>
      </w:r>
      <w:r>
        <w:rPr>
          <w:rFonts w:hint="eastAsia"/>
          <w:sz w:val="24"/>
        </w:rPr>
        <w:t>若しくは</w:t>
      </w:r>
      <w:r>
        <w:rPr>
          <w:sz w:val="24"/>
        </w:rPr>
        <w:t>第２項の規定にかかわらず、受注者は、同項の規定による保証証書の寄託に代えて、電磁的方法であって、当該保証契約の相手方が定め、発注者が認めた措置を講ずることができる。この場合において、受注者は、当該保証証書を寄託したものとみなす。</w:t>
      </w: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28354E">
      <w:pPr>
        <w:spacing w:line="300" w:lineRule="exact"/>
        <w:ind w:left="720" w:hangingChars="300" w:hanging="720"/>
        <w:rPr>
          <w:sz w:val="24"/>
        </w:rPr>
      </w:pPr>
    </w:p>
    <w:p w:rsidR="0028354E" w:rsidRDefault="005A4965">
      <w:pPr>
        <w:wordWrap w:val="0"/>
        <w:jc w:val="right"/>
      </w:pPr>
      <w:r>
        <w:rPr>
          <w:rFonts w:hint="eastAsia"/>
          <w:sz w:val="24"/>
        </w:rPr>
        <w:t xml:space="preserve">　 </w:t>
      </w:r>
      <w:r>
        <w:rPr>
          <w:rFonts w:hint="eastAsia"/>
        </w:rPr>
        <w:t xml:space="preserve">　　　 </w:t>
      </w:r>
    </w:p>
    <w:sectPr w:rsidR="0028354E">
      <w:pgSz w:w="11906" w:h="16838" w:code="9"/>
      <w:pgMar w:top="1418" w:right="1701" w:bottom="1418" w:left="1701" w:header="851" w:footer="992" w:gutter="0"/>
      <w:cols w:space="425"/>
      <w:docGrid w:type="lines" w:linePitch="31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354E" w:rsidRDefault="005A4965">
      <w:r>
        <w:separator/>
      </w:r>
    </w:p>
  </w:endnote>
  <w:endnote w:type="continuationSeparator" w:id="0">
    <w:p w:rsidR="0028354E" w:rsidRDefault="005A49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354E" w:rsidRDefault="005A4965">
      <w:r>
        <w:separator/>
      </w:r>
    </w:p>
  </w:footnote>
  <w:footnote w:type="continuationSeparator" w:id="0">
    <w:p w:rsidR="0028354E" w:rsidRDefault="005A496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840"/>
  <w:drawingGridVerticalSpacing w:val="159"/>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8354E"/>
    <w:rsid w:val="0028354E"/>
    <w:rsid w:val="005A4965"/>
    <w:rsid w:val="008C20D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497EEB41"/>
  <w15:chartTrackingRefBased/>
  <w15:docId w15:val="{CA7558AE-F9D4-495E-A6EA-21DBB8DD60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Pr>
      <w:color w:val="0563C1" w:themeColor="hyperlink"/>
      <w:u w:val="single"/>
    </w:rPr>
  </w:style>
  <w:style w:type="character" w:customStyle="1" w:styleId="UnresolvedMention">
    <w:name w:val="Unresolved Mention"/>
    <w:basedOn w:val="a0"/>
    <w:uiPriority w:val="99"/>
    <w:semiHidden/>
    <w:unhideWhenUsed/>
    <w:rPr>
      <w:color w:val="605E5C"/>
      <w:shd w:val="clear" w:color="auto" w:fill="E1DFDD"/>
    </w:rPr>
  </w:style>
  <w:style w:type="table" w:styleId="a4">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Pr>
      <w:rFonts w:asciiTheme="majorHAnsi" w:eastAsiaTheme="majorEastAsia" w:hAnsiTheme="majorHAnsi" w:cstheme="majorBidi"/>
      <w:sz w:val="18"/>
      <w:szCs w:val="18"/>
    </w:rPr>
  </w:style>
  <w:style w:type="character" w:customStyle="1" w:styleId="a6">
    <w:name w:val="吹き出し (文字)"/>
    <w:basedOn w:val="a0"/>
    <w:link w:val="a5"/>
    <w:uiPriority w:val="99"/>
    <w:semiHidden/>
    <w:rPr>
      <w:rFonts w:asciiTheme="majorHAnsi" w:eastAsiaTheme="majorEastAsia" w:hAnsiTheme="majorHAnsi" w:cstheme="majorBidi"/>
      <w:sz w:val="18"/>
      <w:szCs w:val="18"/>
    </w:rPr>
  </w:style>
  <w:style w:type="paragraph" w:styleId="a7">
    <w:name w:val="header"/>
    <w:basedOn w:val="a"/>
    <w:link w:val="a8"/>
    <w:uiPriority w:val="99"/>
    <w:unhideWhenUsed/>
    <w:pPr>
      <w:tabs>
        <w:tab w:val="center" w:pos="4252"/>
        <w:tab w:val="right" w:pos="8504"/>
      </w:tabs>
      <w:snapToGrid w:val="0"/>
    </w:pPr>
  </w:style>
  <w:style w:type="character" w:customStyle="1" w:styleId="a8">
    <w:name w:val="ヘッダー (文字)"/>
    <w:basedOn w:val="a0"/>
    <w:link w:val="a7"/>
    <w:uiPriority w:val="99"/>
    <w:rPr>
      <w:rFonts w:ascii="ＭＳ 明朝" w:eastAsia="ＭＳ 明朝"/>
    </w:rPr>
  </w:style>
  <w:style w:type="paragraph" w:styleId="a9">
    <w:name w:val="footer"/>
    <w:basedOn w:val="a"/>
    <w:link w:val="aa"/>
    <w:uiPriority w:val="99"/>
    <w:unhideWhenUsed/>
    <w:pPr>
      <w:tabs>
        <w:tab w:val="center" w:pos="4252"/>
        <w:tab w:val="right" w:pos="8504"/>
      </w:tabs>
      <w:snapToGrid w:val="0"/>
    </w:pPr>
  </w:style>
  <w:style w:type="character" w:customStyle="1" w:styleId="aa">
    <w:name w:val="フッター (文字)"/>
    <w:basedOn w:val="a0"/>
    <w:link w:val="a9"/>
    <w:uiPriority w:val="99"/>
    <w:rPr>
      <w:rFonts w:ascii="ＭＳ 明朝" w:eastAsia="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DF69D-B5F9-4E69-93F5-720D494C41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108</Words>
  <Characters>619</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建設業 システム担当</dc:creator>
  <cp:keywords/>
  <dc:description/>
  <cp:lastModifiedBy>Administrator</cp:lastModifiedBy>
  <cp:revision>12</cp:revision>
  <cp:lastPrinted>2022-05-31T00:16:00Z</cp:lastPrinted>
  <dcterms:created xsi:type="dcterms:W3CDTF">2022-05-26T22:05:00Z</dcterms:created>
  <dcterms:modified xsi:type="dcterms:W3CDTF">2023-05-29T05:57:00Z</dcterms:modified>
</cp:coreProperties>
</file>