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pacing w:line="260" w:lineRule="exact"/>
        <w:jc w:val="both"/>
        <w:rPr>
          <w:rFonts w:hint="default" w:ascii="ＭＳ 明朝" w:hAnsi="ＭＳ 明朝"/>
          <w:sz w:val="24"/>
        </w:rPr>
      </w:pPr>
      <w:r>
        <w:rPr>
          <w:rFonts w:hint="eastAsia" w:ascii="ＭＳ 明朝" w:hAnsi="ＭＳ 明朝" w:eastAsia="ＭＳ 明朝"/>
          <w:color w:val="000000"/>
          <w:spacing w:val="-1"/>
          <w:sz w:val="24"/>
        </w:rPr>
        <w:t>様式第２号（第８条関係）</w:t>
      </w:r>
    </w:p>
    <w:tbl>
      <w:tblPr>
        <w:tblStyle w:val="11"/>
        <w:tblW w:w="10000" w:type="dxa"/>
        <w:tblInd w:w="238" w:type="dxa"/>
        <w:tblLayout w:type="fixed"/>
        <w:tblCellMar>
          <w:top w:w="0" w:type="dxa"/>
          <w:left w:w="12" w:type="dxa"/>
          <w:bottom w:w="0" w:type="dxa"/>
          <w:right w:w="12" w:type="dxa"/>
        </w:tblCellMar>
        <w:tblLook w:firstRow="1" w:lastRow="0" w:firstColumn="1" w:lastColumn="0" w:noHBand="0" w:noVBand="1" w:val="04A0"/>
      </w:tblPr>
      <w:tblGrid>
        <w:gridCol w:w="700"/>
        <w:gridCol w:w="1000"/>
        <w:gridCol w:w="8300"/>
      </w:tblGrid>
      <w:tr>
        <w:trPr>
          <w:trHeight w:val="958" w:hRule="exact"/>
        </w:trPr>
        <w:tc>
          <w:tcPr>
            <w:tcW w:w="700" w:type="dxa"/>
            <w:tcBorders>
              <w:top w:val="nil"/>
              <w:left w:val="nil"/>
              <w:bottom w:val="nil"/>
              <w:right w:val="nil"/>
              <w:tl2br w:val="none" w:color="auto" w:sz="0" w:space="0"/>
              <w:tr2bl w:val="none" w:color="auto" w:sz="0" w:space="0"/>
            </w:tcBorders>
            <w:vAlign w:val="top"/>
          </w:tcPr>
          <w:p>
            <w:pPr>
              <w:pStyle w:val="15"/>
              <w:spacing w:line="400" w:lineRule="exact"/>
              <w:jc w:val="both"/>
              <w:rPr>
                <w:spacing w:val="0"/>
              </w:rPr>
            </w:pPr>
          </w:p>
        </w:tc>
        <w:tc>
          <w:tcPr>
            <w:tcW w:w="10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5"/>
              <w:spacing w:line="400" w:lineRule="exact"/>
              <w:jc w:val="both"/>
              <w:rPr>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1"/>
                <w:sz w:val="18"/>
              </w:rPr>
              <w:t>収入印紙</w:t>
            </w:r>
          </w:p>
          <w:p>
            <w:pPr>
              <w:pStyle w:val="15"/>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65"/>
                <w:sz w:val="18"/>
                <w:fitText w:val="800" w:id="1"/>
              </w:rPr>
              <w:t>貼付</w:t>
            </w:r>
            <w:r>
              <w:rPr>
                <w:rFonts w:hint="eastAsia" w:ascii="ＭＳ 明朝" w:hAnsi="ＭＳ 明朝" w:eastAsia="ＭＳ 明朝"/>
                <w:color w:val="000000"/>
                <w:spacing w:val="7"/>
                <w:sz w:val="18"/>
                <w:fitText w:val="800" w:id="1"/>
              </w:rPr>
              <w:t>欄</w:t>
            </w:r>
          </w:p>
        </w:tc>
        <w:tc>
          <w:tcPr>
            <w:tcW w:w="8300" w:type="dxa"/>
            <w:tcBorders>
              <w:top w:val="nil"/>
              <w:left w:val="nil"/>
              <w:bottom w:val="nil"/>
              <w:right w:val="nil"/>
              <w:tl2br w:val="none" w:color="auto" w:sz="0" w:space="0"/>
              <w:tr2bl w:val="none" w:color="auto" w:sz="0" w:space="0"/>
            </w:tcBorders>
            <w:vAlign w:val="top"/>
          </w:tcPr>
          <w:p>
            <w:pPr>
              <w:pStyle w:val="15"/>
              <w:spacing w:line="400" w:lineRule="exact"/>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ゴシック" w:hAnsi="ＭＳ ゴシック" w:eastAsia="ＭＳ ゴシック"/>
                <w:color w:val="000000"/>
                <w:spacing w:val="56"/>
                <w:sz w:val="40"/>
                <w:u w:val="thick" w:color="000000"/>
                <w:fitText w:val="4500" w:id="2"/>
              </w:rPr>
              <w:t>建設工事請負契約</w:t>
            </w:r>
            <w:r>
              <w:rPr>
                <w:rFonts w:hint="eastAsia" w:ascii="ＭＳ ゴシック" w:hAnsi="ＭＳ ゴシック" w:eastAsia="ＭＳ ゴシック"/>
                <w:color w:val="000000"/>
                <w:spacing w:val="2"/>
                <w:sz w:val="40"/>
                <w:u w:val="thick" w:color="000000"/>
                <w:fitText w:val="4500" w:id="2"/>
              </w:rPr>
              <w:t>書</w:t>
            </w:r>
          </w:p>
        </w:tc>
      </w:tr>
    </w:tbl>
    <w:p>
      <w:pPr>
        <w:pStyle w:val="15"/>
        <w:spacing w:line="100" w:lineRule="exact"/>
        <w:jc w:val="both"/>
        <w:rPr>
          <w:spacing w:val="0"/>
        </w:rPr>
      </w:pPr>
    </w:p>
    <w:tbl>
      <w:tblPr>
        <w:tblStyle w:val="11"/>
        <w:tblW w:w="0" w:type="auto"/>
        <w:tblInd w:w="805" w:type="dxa"/>
        <w:tblLayout w:type="fixed"/>
        <w:tblCellMar>
          <w:top w:w="0" w:type="dxa"/>
          <w:left w:w="12" w:type="dxa"/>
          <w:bottom w:w="0" w:type="dxa"/>
          <w:right w:w="12" w:type="dxa"/>
        </w:tblCellMar>
        <w:tblLook w:firstRow="1" w:lastRow="0" w:firstColumn="1" w:lastColumn="0" w:noHBand="0" w:noVBand="1" w:val="04A0"/>
      </w:tblPr>
      <w:tblGrid>
        <w:gridCol w:w="78"/>
        <w:gridCol w:w="3000"/>
        <w:gridCol w:w="1200"/>
        <w:gridCol w:w="600"/>
        <w:gridCol w:w="600"/>
        <w:gridCol w:w="600"/>
        <w:gridCol w:w="600"/>
        <w:gridCol w:w="600"/>
        <w:gridCol w:w="600"/>
        <w:gridCol w:w="600"/>
        <w:gridCol w:w="600"/>
        <w:gridCol w:w="600"/>
      </w:tblGrid>
      <w:tr>
        <w:trPr>
          <w:cantSplit/>
          <w:trHeight w:val="724" w:hRule="exact"/>
        </w:trPr>
        <w:tc>
          <w:tcPr>
            <w:tcW w:w="78" w:type="dxa"/>
            <w:vMerge w:val="restart"/>
            <w:tcBorders>
              <w:top w:val="nil"/>
              <w:left w:val="nil"/>
              <w:bottom w:val="nil"/>
              <w:right w:val="nil"/>
              <w:tl2br w:val="none" w:color="auto" w:sz="0" w:space="0"/>
              <w:tr2bl w:val="none" w:color="auto" w:sz="0" w:space="0"/>
            </w:tcBorders>
            <w:vAlign w:val="top"/>
          </w:tcPr>
          <w:p>
            <w:pPr>
              <w:pStyle w:val="15"/>
              <w:spacing w:before="184" w:beforeLines="0" w:beforeAutospacing="0" w:line="142" w:lineRule="exact"/>
              <w:jc w:val="both"/>
              <w:rPr>
                <w:spacing w:val="0"/>
              </w:rPr>
            </w:pPr>
          </w:p>
        </w:tc>
        <w:tc>
          <w:tcPr>
            <w:tcW w:w="9600" w:type="dxa"/>
            <w:gridSpan w:val="11"/>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184" w:beforeLines="0" w:beforeAutospacing="0" w:line="142" w:lineRule="exact"/>
              <w:jc w:val="both"/>
              <w:rPr>
                <w:spacing w:val="0"/>
              </w:rPr>
            </w:pPr>
          </w:p>
          <w:p>
            <w:pPr>
              <w:pStyle w:val="15"/>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215"/>
                <w:sz w:val="18"/>
                <w:fitText w:val="1400" w:id="3"/>
              </w:rPr>
              <w:t>工事</w:t>
            </w:r>
            <w:r>
              <w:rPr>
                <w:rFonts w:hint="eastAsia" w:ascii="ＭＳ 明朝" w:hAnsi="ＭＳ 明朝" w:eastAsia="ＭＳ 明朝"/>
                <w:color w:val="000000"/>
                <w:spacing w:val="7"/>
                <w:sz w:val="18"/>
                <w:fitText w:val="1400" w:id="3"/>
              </w:rPr>
              <w:t>名</w:t>
            </w:r>
            <w:r>
              <w:rPr>
                <w:rFonts w:hint="eastAsia" w:ascii="ＭＳ 明朝" w:hAnsi="ＭＳ 明朝" w:eastAsia="ＭＳ 明朝"/>
                <w:color w:val="000000"/>
                <w:spacing w:val="0"/>
                <w:sz w:val="18"/>
              </w:rPr>
              <w:t>　　　　　</w:t>
            </w:r>
          </w:p>
        </w:tc>
      </w:tr>
      <w:tr>
        <w:trPr>
          <w:cantSplit/>
          <w:trHeight w:val="706"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9600" w:type="dxa"/>
            <w:gridSpan w:val="11"/>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184" w:beforeLines="0" w:beforeAutospacing="0" w:line="84" w:lineRule="exact"/>
              <w:jc w:val="both"/>
              <w:rPr>
                <w:spacing w:val="0"/>
              </w:rPr>
            </w:pPr>
          </w:p>
          <w:p>
            <w:pPr>
              <w:pStyle w:val="15"/>
              <w:spacing w:line="300" w:lineRule="exact"/>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13"/>
                <w:sz w:val="18"/>
                <w:fitText w:val="1400" w:id="4"/>
              </w:rPr>
              <w:t>工事場</w:t>
            </w:r>
            <w:r>
              <w:rPr>
                <w:rFonts w:hint="eastAsia" w:ascii="ＭＳ 明朝" w:hAnsi="ＭＳ 明朝" w:eastAsia="ＭＳ 明朝"/>
                <w:color w:val="000000"/>
                <w:spacing w:val="1"/>
                <w:sz w:val="18"/>
                <w:fitText w:val="1400" w:id="4"/>
              </w:rPr>
              <w:t>所</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0"/>
                <w:sz w:val="18"/>
              </w:rPr>
              <w:t>　　</w:t>
            </w:r>
            <w:r>
              <w:rPr>
                <w:rFonts w:hint="eastAsia" w:ascii="ＭＳ 明朝" w:hAnsi="ＭＳ 明朝" w:eastAsia="ＭＳ 明朝"/>
                <w:color w:val="000000"/>
                <w:spacing w:val="0"/>
                <w:sz w:val="22"/>
              </w:rPr>
              <w:t>神栖市　　　　　　　地内</w:t>
            </w:r>
          </w:p>
        </w:tc>
      </w:tr>
      <w:tr>
        <w:trPr>
          <w:cantSplit/>
          <w:trHeight w:val="962"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9600" w:type="dxa"/>
            <w:gridSpan w:val="11"/>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184" w:beforeLines="0" w:beforeAutospacing="0" w:line="189" w:lineRule="exact"/>
              <w:jc w:val="both"/>
              <w:rPr>
                <w:rFonts w:hint="default" w:ascii="ＭＳ 明朝" w:hAnsi="ＭＳ 明朝"/>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（自）　　令和</w:t>
            </w:r>
            <w:r>
              <w:rPr>
                <w:rFonts w:hint="eastAsia" w:ascii="ＭＳ 明朝" w:hAnsi="ＭＳ 明朝" w:eastAsia="ＭＳ 明朝"/>
                <w:color w:val="000000"/>
                <w:spacing w:val="-1"/>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1"/>
                <w:sz w:val="18"/>
              </w:rPr>
              <w:t xml:space="preserve"> </w:t>
            </w:r>
            <w:r>
              <w:rPr>
                <w:rFonts w:hint="eastAsia" w:ascii="ＭＳ 明朝" w:hAnsi="ＭＳ 明朝" w:eastAsia="ＭＳ 明朝"/>
                <w:color w:val="000000"/>
                <w:spacing w:val="-1"/>
                <w:sz w:val="18"/>
              </w:rPr>
              <w:t>年　　　月　　　　日</w:t>
            </w:r>
          </w:p>
          <w:p>
            <w:pPr>
              <w:pStyle w:val="15"/>
              <w:spacing w:line="237" w:lineRule="exact"/>
              <w:jc w:val="both"/>
              <w:rPr>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520"/>
                <w:sz w:val="18"/>
                <w:fitText w:val="1400" w:id="5"/>
              </w:rPr>
              <w:t>工</w:t>
            </w:r>
            <w:r>
              <w:rPr>
                <w:rFonts w:hint="eastAsia" w:ascii="ＭＳ 明朝" w:hAnsi="ＭＳ 明朝" w:eastAsia="ＭＳ 明朝"/>
                <w:color w:val="000000"/>
                <w:spacing w:val="7"/>
                <w:sz w:val="18"/>
                <w:fitText w:val="1400" w:id="5"/>
              </w:rPr>
              <w:t>期</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0"/>
                <w:sz w:val="18"/>
              </w:rPr>
              <w:t>　　　</w:t>
            </w:r>
            <w:r>
              <w:rPr>
                <w:rFonts w:hint="eastAsia" w:ascii="ＭＳ 明朝" w:hAnsi="ＭＳ 明朝" w:eastAsia="ＭＳ 明朝"/>
                <w:color w:val="000000"/>
                <w:spacing w:val="-1"/>
                <w:sz w:val="18"/>
              </w:rPr>
              <w:t>日間</w:t>
            </w:r>
          </w:p>
          <w:p>
            <w:pPr>
              <w:pStyle w:val="15"/>
              <w:spacing w:line="260" w:lineRule="exact"/>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（至）　　令和</w:t>
            </w:r>
            <w:r>
              <w:rPr>
                <w:rFonts w:hint="eastAsia" w:ascii="ＭＳ 明朝" w:hAnsi="ＭＳ 明朝" w:eastAsia="ＭＳ 明朝"/>
                <w:color w:val="000000"/>
                <w:spacing w:val="-1"/>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1"/>
                <w:sz w:val="18"/>
              </w:rPr>
              <w:t xml:space="preserve"> </w:t>
            </w:r>
            <w:r>
              <w:rPr>
                <w:rFonts w:hint="eastAsia" w:ascii="ＭＳ 明朝" w:hAnsi="ＭＳ 明朝" w:eastAsia="ＭＳ 明朝"/>
                <w:color w:val="000000"/>
                <w:spacing w:val="-1"/>
                <w:sz w:val="18"/>
              </w:rPr>
              <w:t>年　　　月　　　　日</w:t>
            </w:r>
          </w:p>
        </w:tc>
      </w:tr>
      <w:tr>
        <w:trPr>
          <w:cantSplit/>
          <w:trHeight w:val="858"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9600" w:type="dxa"/>
            <w:gridSpan w:val="11"/>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184" w:beforeLines="0" w:beforeAutospacing="0" w:line="189" w:lineRule="exact"/>
              <w:ind w:firstLine="315" w:firstLineChars="150"/>
              <w:jc w:val="both"/>
              <w:rPr>
                <w:spacing w:val="0"/>
              </w:rPr>
            </w:pPr>
            <w:r>
              <w:rPr>
                <w:rFonts w:hint="eastAsia" w:ascii="Century" w:hAnsi="Century" w:eastAsia="ＭＳ 明朝"/>
                <w:color w:val="000000"/>
                <w:spacing w:val="0"/>
                <w:sz w:val="18"/>
              </w:rPr>
              <w:t>工事を施工しない日　　　　　　　</w:t>
            </w:r>
          </w:p>
          <w:p>
            <w:pPr>
              <w:pStyle w:val="15"/>
              <w:spacing w:before="184" w:beforeLines="0" w:beforeAutospacing="0" w:line="189" w:lineRule="exact"/>
              <w:ind w:firstLine="315" w:firstLineChars="150"/>
              <w:jc w:val="both"/>
              <w:rPr>
                <w:color w:val="000000"/>
                <w:spacing w:val="0"/>
              </w:rPr>
            </w:pPr>
            <w:r>
              <w:rPr>
                <w:rFonts w:hint="eastAsia" w:ascii="Century" w:hAnsi="Century" w:eastAsia="ＭＳ 明朝"/>
                <w:color w:val="000000"/>
                <w:spacing w:val="0"/>
                <w:sz w:val="18"/>
              </w:rPr>
              <w:t>工事を施工しない時間帯</w:t>
            </w:r>
          </w:p>
        </w:tc>
      </w:tr>
      <w:tr>
        <w:trPr>
          <w:cantSplit/>
          <w:trHeight w:val="621"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vMerge w:val="restart"/>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42" w:beforeLines="0" w:beforeAutospacing="0"/>
              <w:jc w:val="both"/>
              <w:rPr>
                <w:spacing w:val="0"/>
              </w:rPr>
            </w:pPr>
          </w:p>
          <w:p>
            <w:pPr>
              <w:pStyle w:val="15"/>
              <w:spacing w:line="300" w:lineRule="exact"/>
              <w:jc w:val="both"/>
              <w:rPr>
                <w:color w:val="000000"/>
                <w:spacing w:val="0"/>
              </w:rPr>
            </w:pPr>
            <w:r>
              <w:rPr>
                <w:rFonts w:hint="eastAsia" w:ascii="Century" w:hAnsi="Century" w:eastAsia="ＭＳ 明朝"/>
                <w:color w:val="000000"/>
                <w:spacing w:val="-8"/>
                <w:sz w:val="18"/>
              </w:rPr>
              <w:t xml:space="preserve"> </w:t>
            </w:r>
            <w:r>
              <w:rPr>
                <w:rFonts w:hint="eastAsia" w:ascii="ＭＳ 明朝" w:hAnsi="ＭＳ 明朝" w:eastAsia="ＭＳ 明朝"/>
                <w:color w:val="000000"/>
                <w:spacing w:val="-9"/>
                <w:sz w:val="18"/>
              </w:rPr>
              <w:t>　</w:t>
            </w:r>
            <w:r>
              <w:rPr>
                <w:rFonts w:hint="eastAsia" w:ascii="ＭＳ ゴシック" w:hAnsi="ＭＳ ゴシック" w:eastAsia="ＭＳ ゴシック"/>
                <w:b w:val="1"/>
                <w:color w:val="000000"/>
                <w:spacing w:val="111"/>
                <w:sz w:val="30"/>
                <w:fitText w:val="2400" w:id="6"/>
              </w:rPr>
              <w:t>請負代金</w:t>
            </w:r>
            <w:r>
              <w:rPr>
                <w:rFonts w:hint="eastAsia" w:ascii="ＭＳ ゴシック" w:hAnsi="ＭＳ ゴシック" w:eastAsia="ＭＳ ゴシック"/>
                <w:b w:val="1"/>
                <w:color w:val="000000"/>
                <w:spacing w:val="3"/>
                <w:sz w:val="30"/>
                <w:fitText w:val="2400" w:id="6"/>
              </w:rPr>
              <w:t>額</w:t>
            </w:r>
          </w:p>
        </w:tc>
        <w:tc>
          <w:tcPr>
            <w:tcW w:w="1200" w:type="dxa"/>
            <w:vMerge w:val="restart"/>
            <w:tcBorders>
              <w:top w:val="single" w:color="000000" w:sz="12" w:space="0"/>
              <w:left w:val="nil"/>
              <w:bottom w:val="single" w:color="000000" w:sz="12" w:space="0"/>
              <w:right w:val="single" w:color="000000" w:sz="4" w:space="0"/>
              <w:tl2br w:val="none" w:color="auto" w:sz="0" w:space="0"/>
              <w:tr2bl w:val="none" w:color="auto" w:sz="0" w:space="0"/>
            </w:tcBorders>
            <w:vAlign w:val="top"/>
          </w:tcPr>
          <w:p>
            <w:pPr>
              <w:pStyle w:val="15"/>
              <w:spacing w:before="42" w:beforeLines="0" w:beforeAutospacing="0"/>
              <w:jc w:val="both"/>
              <w:rPr>
                <w:rFonts w:hint="default" w:ascii="ＭＳ 明朝" w:hAnsi="ＭＳ 明朝"/>
                <w:color w:val="000000"/>
                <w:spacing w:val="0"/>
              </w:rPr>
            </w:pP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b w:val="1"/>
                <w:color w:val="000000"/>
                <w:spacing w:val="0"/>
                <w:position w:val="10"/>
                <w:sz w:val="10"/>
              </w:rPr>
              <w:t>十億</w:t>
            </w:r>
          </w:p>
        </w:tc>
        <w:tc>
          <w:tcPr>
            <w:tcW w:w="1800" w:type="dxa"/>
            <w:gridSpan w:val="3"/>
            <w:tcBorders>
              <w:top w:val="single" w:color="000000" w:sz="12" w:space="0"/>
              <w:left w:val="nil"/>
              <w:bottom w:val="nil"/>
              <w:right w:val="single" w:color="000000" w:sz="4" w:space="0"/>
              <w:tl2br w:val="none" w:color="auto" w:sz="0" w:space="0"/>
              <w:tr2bl w:val="none" w:color="auto" w:sz="0" w:space="0"/>
            </w:tcBorders>
            <w:vAlign w:val="top"/>
          </w:tcPr>
          <w:p>
            <w:pPr>
              <w:pStyle w:val="15"/>
              <w:spacing w:before="42" w:beforeLines="0" w:beforeAutospacing="0"/>
              <w:jc w:val="both"/>
              <w:rPr>
                <w:rFonts w:hint="default" w:ascii="ＭＳ 明朝" w:hAnsi="ＭＳ 明朝"/>
                <w:color w:val="000000"/>
                <w:spacing w:val="0"/>
              </w:rPr>
            </w:pP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b w:val="1"/>
                <w:color w:val="000000"/>
                <w:spacing w:val="0"/>
                <w:position w:val="10"/>
                <w:sz w:val="10"/>
              </w:rPr>
              <w:t>百万</w:t>
            </w:r>
          </w:p>
        </w:tc>
        <w:tc>
          <w:tcPr>
            <w:tcW w:w="1800" w:type="dxa"/>
            <w:gridSpan w:val="3"/>
            <w:tcBorders>
              <w:top w:val="single" w:color="000000" w:sz="12" w:space="0"/>
              <w:left w:val="nil"/>
              <w:bottom w:val="nil"/>
              <w:right w:val="single" w:color="000000" w:sz="4" w:space="0"/>
              <w:tl2br w:val="none" w:color="auto" w:sz="0" w:space="0"/>
              <w:tr2bl w:val="none" w:color="auto" w:sz="0" w:space="0"/>
            </w:tcBorders>
            <w:vAlign w:val="top"/>
          </w:tcPr>
          <w:p>
            <w:pPr>
              <w:pStyle w:val="15"/>
              <w:spacing w:before="42" w:beforeLines="0" w:beforeAutospacing="0"/>
              <w:jc w:val="both"/>
              <w:rPr>
                <w:rFonts w:hint="default" w:ascii="ＭＳ 明朝" w:hAnsi="ＭＳ 明朝"/>
                <w:color w:val="000000"/>
                <w:spacing w:val="0"/>
              </w:rPr>
            </w:pPr>
            <w:r>
              <w:rPr>
                <w:rFonts w:hint="eastAsia" w:ascii="ＭＳ 明朝" w:hAnsi="ＭＳ 明朝" w:eastAsia="ＭＳ 明朝"/>
                <w:color w:val="000000"/>
                <w:spacing w:val="0"/>
                <w:sz w:val="18"/>
              </w:rPr>
              <w:t xml:space="preserve">                </w:t>
            </w:r>
            <w:r>
              <w:rPr>
                <w:rFonts w:hint="eastAsia" w:ascii="ＭＳ 明朝" w:hAnsi="ＭＳ 明朝" w:eastAsia="ＭＳ 明朝"/>
                <w:b w:val="1"/>
                <w:color w:val="000000"/>
                <w:spacing w:val="0"/>
                <w:position w:val="10"/>
                <w:sz w:val="10"/>
              </w:rPr>
              <w:t>千</w:t>
            </w:r>
          </w:p>
        </w:tc>
        <w:tc>
          <w:tcPr>
            <w:tcW w:w="1800" w:type="dxa"/>
            <w:gridSpan w:val="3"/>
            <w:tcBorders>
              <w:top w:val="single" w:color="000000" w:sz="12" w:space="0"/>
              <w:left w:val="nil"/>
              <w:bottom w:val="nil"/>
              <w:right w:val="single" w:color="000000" w:sz="12" w:space="0"/>
              <w:tl2br w:val="none" w:color="auto" w:sz="0" w:space="0"/>
              <w:tr2bl w:val="none" w:color="auto" w:sz="0" w:space="0"/>
            </w:tcBorders>
            <w:vAlign w:val="top"/>
          </w:tcPr>
          <w:p>
            <w:pPr>
              <w:pStyle w:val="15"/>
              <w:spacing w:before="42" w:beforeLines="0" w:beforeAutospacing="0"/>
              <w:jc w:val="both"/>
              <w:rPr>
                <w:rFonts w:hint="default" w:ascii="ＭＳ 明朝" w:hAnsi="ＭＳ 明朝"/>
                <w:color w:val="000000"/>
                <w:spacing w:val="0"/>
              </w:rPr>
            </w:pPr>
            <w:r>
              <w:rPr>
                <w:rFonts w:hint="eastAsia" w:ascii="ＭＳ 明朝" w:hAnsi="ＭＳ 明朝" w:eastAsia="ＭＳ 明朝"/>
                <w:color w:val="000000"/>
                <w:spacing w:val="0"/>
                <w:sz w:val="18"/>
              </w:rPr>
              <w:t xml:space="preserve">                </w:t>
            </w:r>
            <w:r>
              <w:rPr>
                <w:rFonts w:hint="eastAsia" w:ascii="ＭＳ 明朝" w:hAnsi="ＭＳ 明朝" w:eastAsia="ＭＳ 明朝"/>
                <w:b w:val="1"/>
                <w:color w:val="000000"/>
                <w:spacing w:val="0"/>
                <w:position w:val="10"/>
                <w:sz w:val="10"/>
              </w:rPr>
              <w:t>円</w:t>
            </w:r>
          </w:p>
        </w:tc>
      </w:tr>
      <w:tr>
        <w:trPr>
          <w:cantSplit/>
          <w:trHeight w:val="241"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vMerge w:val="continue"/>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wordWrap w:val="1"/>
              <w:spacing w:line="240" w:lineRule="auto"/>
              <w:jc w:val="both"/>
              <w:rPr>
                <w:spacing w:val="0"/>
              </w:rPr>
            </w:pPr>
          </w:p>
        </w:tc>
        <w:tc>
          <w:tcPr>
            <w:tcW w:w="1200" w:type="dxa"/>
            <w:vMerge w:val="continue"/>
            <w:tcBorders>
              <w:top w:val="single" w:color="000000" w:sz="12" w:space="0"/>
              <w:left w:val="nil"/>
              <w:bottom w:val="single" w:color="000000" w:sz="12" w:space="0"/>
              <w:right w:val="single" w:color="000000" w:sz="4" w:space="0"/>
              <w:tl2br w:val="none" w:color="auto" w:sz="0" w:space="0"/>
              <w:tr2bl w:val="none" w:color="auto" w:sz="0" w:space="0"/>
            </w:tcBorders>
            <w:vAlign w:val="top"/>
          </w:tcPr>
          <w:p>
            <w:pPr>
              <w:pStyle w:val="15"/>
              <w:wordWrap w:val="1"/>
              <w:spacing w:line="240" w:lineRule="auto"/>
              <w:jc w:val="both"/>
              <w:rPr>
                <w:spacing w:val="0"/>
              </w:rPr>
            </w:pPr>
          </w:p>
        </w:tc>
        <w:tc>
          <w:tcPr>
            <w:tcW w:w="600" w:type="dxa"/>
            <w:tcBorders>
              <w:top w:val="nil"/>
              <w:left w:val="nil"/>
              <w:bottom w:val="single" w:color="000000" w:sz="12" w:space="0"/>
              <w:right w:val="nil"/>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single" w:color="000000" w:sz="4" w:space="0"/>
              <w:bottom w:val="single" w:color="000000" w:sz="12" w:space="0"/>
              <w:right w:val="single" w:color="000000" w:sz="4" w:space="0"/>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nil"/>
              <w:bottom w:val="single" w:color="000000" w:sz="12" w:space="0"/>
              <w:right w:val="single" w:color="000000" w:sz="4" w:space="0"/>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nil"/>
              <w:bottom w:val="single" w:color="000000" w:sz="12" w:space="0"/>
              <w:right w:val="nil"/>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single" w:color="000000" w:sz="4" w:space="0"/>
              <w:bottom w:val="single" w:color="000000" w:sz="12" w:space="0"/>
              <w:right w:val="single" w:color="000000" w:sz="4" w:space="0"/>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nil"/>
              <w:bottom w:val="single" w:color="000000" w:sz="12" w:space="0"/>
              <w:right w:val="single" w:color="000000" w:sz="4" w:space="0"/>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nil"/>
              <w:bottom w:val="single" w:color="000000" w:sz="12" w:space="0"/>
              <w:right w:val="nil"/>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single" w:color="000000" w:sz="4" w:space="0"/>
              <w:bottom w:val="single" w:color="000000" w:sz="12" w:space="0"/>
              <w:right w:val="single" w:color="000000" w:sz="4" w:space="0"/>
              <w:tl2br w:val="none" w:color="auto" w:sz="0" w:space="0"/>
              <w:tr2bl w:val="none" w:color="auto" w:sz="0" w:space="0"/>
            </w:tcBorders>
            <w:vAlign w:val="top"/>
          </w:tcPr>
          <w:p>
            <w:pPr>
              <w:pStyle w:val="15"/>
              <w:spacing w:line="142" w:lineRule="exact"/>
              <w:jc w:val="both"/>
              <w:rPr>
                <w:spacing w:val="0"/>
              </w:rPr>
            </w:pPr>
          </w:p>
        </w:tc>
        <w:tc>
          <w:tcPr>
            <w:tcW w:w="600" w:type="dxa"/>
            <w:tcBorders>
              <w:top w:val="nil"/>
              <w:left w:val="nil"/>
              <w:bottom w:val="single" w:color="000000" w:sz="12" w:space="0"/>
              <w:right w:val="single" w:color="000000" w:sz="12" w:space="0"/>
              <w:tl2br w:val="none" w:color="auto" w:sz="0" w:space="0"/>
              <w:tr2bl w:val="none" w:color="auto" w:sz="0" w:space="0"/>
            </w:tcBorders>
            <w:vAlign w:val="top"/>
          </w:tcPr>
          <w:p>
            <w:pPr>
              <w:pStyle w:val="15"/>
              <w:spacing w:line="142" w:lineRule="exact"/>
              <w:jc w:val="both"/>
              <w:rPr>
                <w:spacing w:val="0"/>
              </w:rPr>
            </w:pPr>
          </w:p>
        </w:tc>
      </w:tr>
      <w:tr>
        <w:trPr>
          <w:cantSplit/>
          <w:trHeight w:val="635"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42" w:beforeLines="0" w:beforeAutospacing="0" w:line="142" w:lineRule="exact"/>
              <w:jc w:val="both"/>
              <w:rPr>
                <w:spacing w:val="0"/>
              </w:rPr>
            </w:pPr>
          </w:p>
          <w:p>
            <w:pPr>
              <w:pStyle w:val="15"/>
              <w:spacing w:line="213" w:lineRule="exact"/>
              <w:jc w:val="both"/>
              <w:rPr>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33"/>
                <w:sz w:val="18"/>
                <w:fitText w:val="2400" w:id="7"/>
              </w:rPr>
              <w:t>うち取引に係る消費</w:t>
            </w:r>
            <w:r>
              <w:rPr>
                <w:rFonts w:hint="eastAsia" w:ascii="ＭＳ 明朝" w:hAnsi="ＭＳ 明朝" w:eastAsia="ＭＳ 明朝"/>
                <w:color w:val="000000"/>
                <w:spacing w:val="3"/>
                <w:sz w:val="18"/>
                <w:fitText w:val="2400" w:id="7"/>
              </w:rPr>
              <w:t>税</w:t>
            </w:r>
          </w:p>
          <w:p>
            <w:pPr>
              <w:pStyle w:val="15"/>
              <w:spacing w:line="160" w:lineRule="exact"/>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48"/>
                <w:sz w:val="18"/>
                <w:fitText w:val="2400" w:id="8"/>
              </w:rPr>
              <w:t>及び地方消費税の</w:t>
            </w:r>
            <w:r>
              <w:rPr>
                <w:rFonts w:hint="eastAsia" w:ascii="ＭＳ 明朝" w:hAnsi="ＭＳ 明朝" w:eastAsia="ＭＳ 明朝"/>
                <w:color w:val="000000"/>
                <w:spacing w:val="6"/>
                <w:sz w:val="18"/>
                <w:fitText w:val="2400" w:id="8"/>
              </w:rPr>
              <w:t>額</w:t>
            </w:r>
          </w:p>
        </w:tc>
        <w:tc>
          <w:tcPr>
            <w:tcW w:w="6600" w:type="dxa"/>
            <w:gridSpan w:val="10"/>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42" w:beforeLines="0" w:beforeAutospacing="0" w:line="160" w:lineRule="exact"/>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b w:val="1"/>
                <w:color w:val="000000"/>
                <w:spacing w:val="0"/>
                <w:position w:val="10"/>
                <w:sz w:val="10"/>
              </w:rPr>
              <w:t>円</w:t>
            </w:r>
          </w:p>
        </w:tc>
      </w:tr>
      <w:tr>
        <w:trPr>
          <w:cantSplit/>
          <w:trHeight w:val="573"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187"/>
                <w:sz w:val="18"/>
                <w:fitText w:val="2400" w:id="9"/>
              </w:rPr>
              <w:t>契約保証</w:t>
            </w:r>
            <w:r>
              <w:rPr>
                <w:rFonts w:hint="eastAsia" w:ascii="ＭＳ 明朝" w:hAnsi="ＭＳ 明朝" w:eastAsia="ＭＳ 明朝"/>
                <w:color w:val="000000"/>
                <w:spacing w:val="2"/>
                <w:sz w:val="18"/>
                <w:fitText w:val="2400" w:id="9"/>
              </w:rPr>
              <w:t>金</w:t>
            </w:r>
          </w:p>
        </w:tc>
        <w:tc>
          <w:tcPr>
            <w:tcW w:w="6600" w:type="dxa"/>
            <w:gridSpan w:val="10"/>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spacing w:val="0"/>
              </w:rPr>
            </w:pPr>
          </w:p>
        </w:tc>
      </w:tr>
      <w:tr>
        <w:trPr>
          <w:cantSplit/>
          <w:trHeight w:val="539" w:hRule="atLeas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color w:val="000000"/>
                <w:spacing w:val="0"/>
              </w:rPr>
            </w:pPr>
            <w:r>
              <w:rPr>
                <w:rFonts w:hint="eastAsia" w:ascii="Century" w:hAnsi="Century" w:eastAsia="ＭＳ 明朝"/>
                <w:color w:val="000000"/>
                <w:spacing w:val="0"/>
                <w:sz w:val="18"/>
              </w:rPr>
              <w:t xml:space="preserve">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280"/>
                <w:sz w:val="18"/>
                <w:fitText w:val="2400" w:id="10"/>
              </w:rPr>
              <w:t>支払方</w:t>
            </w:r>
            <w:r>
              <w:rPr>
                <w:rFonts w:hint="eastAsia" w:ascii="ＭＳ 明朝" w:hAnsi="ＭＳ 明朝" w:eastAsia="ＭＳ 明朝"/>
                <w:color w:val="000000"/>
                <w:spacing w:val="30"/>
                <w:sz w:val="18"/>
                <w:fitText w:val="2400" w:id="10"/>
              </w:rPr>
              <w:t>法</w:t>
            </w:r>
          </w:p>
        </w:tc>
        <w:tc>
          <w:tcPr>
            <w:tcW w:w="6600" w:type="dxa"/>
            <w:gridSpan w:val="10"/>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spacing w:val="0"/>
              </w:rPr>
            </w:pPr>
          </w:p>
        </w:tc>
      </w:tr>
      <w:tr>
        <w:trPr>
          <w:cantSplit/>
          <w:trHeight w:val="485" w:hRule="atLeas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239" w:beforeLines="0" w:beforeAutospacing="0" w:line="339" w:lineRule="exact"/>
              <w:jc w:val="center"/>
              <w:rPr>
                <w:color w:val="000000"/>
                <w:spacing w:val="0"/>
              </w:rPr>
            </w:pPr>
            <w:r>
              <w:rPr>
                <w:rFonts w:hint="eastAsia" w:ascii="ＭＳ 明朝" w:hAnsi="ＭＳ 明朝" w:eastAsia="ＭＳ 明朝"/>
                <w:color w:val="000000"/>
                <w:spacing w:val="465"/>
                <w:sz w:val="18"/>
                <w:fitText w:val="2400" w:id="11"/>
              </w:rPr>
              <w:t>調停</w:t>
            </w:r>
            <w:r>
              <w:rPr>
                <w:rFonts w:hint="eastAsia" w:ascii="ＭＳ 明朝" w:hAnsi="ＭＳ 明朝" w:eastAsia="ＭＳ 明朝"/>
                <w:color w:val="000000"/>
                <w:spacing w:val="0"/>
                <w:sz w:val="18"/>
                <w:fitText w:val="2400" w:id="11"/>
              </w:rPr>
              <w:t>人</w:t>
            </w:r>
          </w:p>
        </w:tc>
        <w:tc>
          <w:tcPr>
            <w:tcW w:w="6600" w:type="dxa"/>
            <w:gridSpan w:val="10"/>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spacing w:val="0"/>
              </w:rPr>
            </w:pPr>
          </w:p>
        </w:tc>
      </w:tr>
      <w:tr>
        <w:trPr>
          <w:cantSplit/>
          <w:trHeight w:val="485" w:hRule="atLeas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239" w:beforeLines="0" w:beforeAutospacing="0" w:line="339" w:lineRule="exact"/>
              <w:jc w:val="center"/>
              <w:rPr>
                <w:rFonts w:hint="default" w:ascii="ＭＳ 明朝" w:hAnsi="ＭＳ 明朝"/>
                <w:color w:val="000000"/>
                <w:spacing w:val="0"/>
              </w:rPr>
            </w:pPr>
            <w:r>
              <w:rPr>
                <w:rFonts w:hint="eastAsia" w:ascii="ＭＳ 明朝" w:hAnsi="ＭＳ 明朝" w:eastAsia="ＭＳ 明朝"/>
                <w:color w:val="000000"/>
                <w:spacing w:val="34"/>
                <w:sz w:val="18"/>
              </w:rPr>
              <w:t>建設発生土の搬出先</w:t>
            </w:r>
            <w:r>
              <w:rPr>
                <w:rFonts w:hint="eastAsia" w:ascii="ＭＳ 明朝" w:hAnsi="ＭＳ 明朝" w:eastAsia="ＭＳ 明朝"/>
                <w:color w:val="000000"/>
                <w:spacing w:val="0"/>
                <w:sz w:val="18"/>
              </w:rPr>
              <w:t>等</w:t>
            </w:r>
          </w:p>
        </w:tc>
        <w:tc>
          <w:tcPr>
            <w:tcW w:w="6600" w:type="dxa"/>
            <w:gridSpan w:val="10"/>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spacing w:val="0"/>
              </w:rPr>
            </w:pPr>
          </w:p>
        </w:tc>
      </w:tr>
      <w:tr>
        <w:trPr>
          <w:cantSplit/>
          <w:trHeight w:val="660"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line="213" w:lineRule="exact"/>
              <w:jc w:val="center"/>
              <w:rPr>
                <w:color w:val="000000"/>
                <w:spacing w:val="0"/>
              </w:rPr>
            </w:pPr>
            <w:r>
              <w:rPr>
                <w:rFonts w:hint="eastAsia" w:ascii="ＭＳ 明朝" w:hAnsi="ＭＳ 明朝" w:eastAsia="ＭＳ 明朝"/>
                <w:color w:val="000000"/>
                <w:spacing w:val="187"/>
                <w:sz w:val="18"/>
                <w:fitText w:val="2400" w:id="12"/>
              </w:rPr>
              <w:t>解体工事</w:t>
            </w:r>
            <w:r>
              <w:rPr>
                <w:rFonts w:hint="eastAsia" w:ascii="ＭＳ 明朝" w:hAnsi="ＭＳ 明朝" w:eastAsia="ＭＳ 明朝"/>
                <w:color w:val="000000"/>
                <w:spacing w:val="2"/>
                <w:sz w:val="18"/>
                <w:fitText w:val="2400" w:id="12"/>
              </w:rPr>
              <w:t>に</w:t>
            </w:r>
            <w:r>
              <w:rPr>
                <w:rFonts w:hint="eastAsia" w:ascii="ＭＳ 明朝" w:hAnsi="ＭＳ 明朝" w:eastAsia="ＭＳ 明朝"/>
                <w:color w:val="000000"/>
                <w:spacing w:val="132"/>
                <w:sz w:val="18"/>
                <w:fitText w:val="2400" w:id="13"/>
              </w:rPr>
              <w:t>要する費用</w:t>
            </w:r>
            <w:r>
              <w:rPr>
                <w:rFonts w:hint="eastAsia" w:ascii="ＭＳ 明朝" w:hAnsi="ＭＳ 明朝" w:eastAsia="ＭＳ 明朝"/>
                <w:color w:val="000000"/>
                <w:spacing w:val="60"/>
                <w:sz w:val="18"/>
                <w:fitText w:val="2400" w:id="13"/>
              </w:rPr>
              <w:t>等</w:t>
            </w:r>
          </w:p>
        </w:tc>
        <w:tc>
          <w:tcPr>
            <w:tcW w:w="6600" w:type="dxa"/>
            <w:gridSpan w:val="10"/>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spacing w:val="0"/>
              </w:rPr>
            </w:pPr>
          </w:p>
        </w:tc>
      </w:tr>
      <w:tr>
        <w:trPr>
          <w:cantSplit/>
          <w:trHeight w:val="665" w:hRule="exact"/>
        </w:trPr>
        <w:tc>
          <w:tcPr>
            <w:tcW w:w="78" w:type="dxa"/>
            <w:vMerge w:val="continue"/>
            <w:tcBorders>
              <w:top w:val="nil"/>
              <w:left w:val="nil"/>
              <w:bottom w:val="nil"/>
              <w:right w:val="nil"/>
              <w:tl2br w:val="none" w:color="auto" w:sz="0" w:space="0"/>
              <w:tr2bl w:val="none" w:color="auto" w:sz="0" w:space="0"/>
            </w:tcBorders>
            <w:vAlign w:val="top"/>
          </w:tcPr>
          <w:p>
            <w:pPr>
              <w:pStyle w:val="15"/>
              <w:wordWrap w:val="1"/>
              <w:spacing w:line="240" w:lineRule="auto"/>
              <w:jc w:val="both"/>
              <w:rPr>
                <w:spacing w:val="0"/>
              </w:rPr>
            </w:pPr>
          </w:p>
        </w:tc>
        <w:tc>
          <w:tcPr>
            <w:tcW w:w="300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line="213" w:lineRule="exact"/>
              <w:jc w:val="center"/>
              <w:rPr>
                <w:color w:val="000000"/>
                <w:spacing w:val="0"/>
              </w:rPr>
            </w:pPr>
            <w:r>
              <w:rPr>
                <w:rFonts w:hint="eastAsia" w:ascii="ＭＳ 明朝" w:hAnsi="ＭＳ 明朝" w:eastAsia="ＭＳ 明朝"/>
                <w:color w:val="000000"/>
                <w:spacing w:val="68"/>
                <w:sz w:val="18"/>
                <w:fitText w:val="2400" w:id="14"/>
              </w:rPr>
              <w:t>住宅建設瑕疵担</w:t>
            </w:r>
            <w:r>
              <w:rPr>
                <w:rFonts w:hint="eastAsia" w:ascii="ＭＳ 明朝" w:hAnsi="ＭＳ 明朝" w:eastAsia="ＭＳ 明朝"/>
                <w:color w:val="000000"/>
                <w:spacing w:val="4"/>
                <w:sz w:val="18"/>
                <w:fitText w:val="2400" w:id="14"/>
              </w:rPr>
              <w:t>保</w:t>
            </w:r>
            <w:r>
              <w:rPr>
                <w:rFonts w:hint="eastAsia" w:ascii="ＭＳ 明朝" w:hAnsi="ＭＳ 明朝" w:eastAsia="ＭＳ 明朝"/>
                <w:color w:val="000000"/>
                <w:spacing w:val="280"/>
                <w:sz w:val="18"/>
                <w:fitText w:val="2400" w:id="15"/>
              </w:rPr>
              <w:t>責任保</w:t>
            </w:r>
            <w:r>
              <w:rPr>
                <w:rFonts w:hint="eastAsia" w:ascii="ＭＳ 明朝" w:hAnsi="ＭＳ 明朝" w:eastAsia="ＭＳ 明朝"/>
                <w:color w:val="000000"/>
                <w:spacing w:val="30"/>
                <w:sz w:val="18"/>
                <w:fitText w:val="2400" w:id="15"/>
              </w:rPr>
              <w:t>険</w:t>
            </w:r>
          </w:p>
        </w:tc>
        <w:tc>
          <w:tcPr>
            <w:tcW w:w="6600" w:type="dxa"/>
            <w:gridSpan w:val="10"/>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239" w:beforeLines="0" w:beforeAutospacing="0" w:line="339" w:lineRule="exact"/>
              <w:jc w:val="both"/>
              <w:rPr>
                <w:spacing w:val="0"/>
              </w:rPr>
            </w:pPr>
          </w:p>
        </w:tc>
      </w:tr>
    </w:tbl>
    <w:p>
      <w:pPr>
        <w:pStyle w:val="15"/>
        <w:spacing w:line="184" w:lineRule="exact"/>
        <w:jc w:val="both"/>
        <w:rPr>
          <w:spacing w:val="0"/>
        </w:rPr>
      </w:pPr>
    </w:p>
    <w:p>
      <w:pPr>
        <w:pStyle w:val="15"/>
        <w:jc w:val="both"/>
        <w:rPr>
          <w:spacing w:val="0"/>
        </w:rPr>
      </w:pP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上記の工事について、発注者「　神　栖　市　」と受注者「　　　　　　　　　　　　　　　　　」とは、</w:t>
      </w:r>
    </w:p>
    <w:p>
      <w:pPr>
        <w:pStyle w:val="15"/>
        <w:ind w:left="210" w:leftChars="-100" w:hanging="420" w:hangingChars="200"/>
        <w:jc w:val="both"/>
        <w:rPr>
          <w:rFonts w:hint="default" w:ascii="ＭＳ 明朝" w:hAnsi="ＭＳ 明朝"/>
        </w:rPr>
      </w:pPr>
      <w:r>
        <w:rPr>
          <w:rFonts w:hint="eastAsia" w:ascii="ＭＳ 明朝" w:hAnsi="ＭＳ 明朝" w:eastAsia="ＭＳ 明朝"/>
          <w:color w:val="000000"/>
          <w:spacing w:val="-1"/>
          <w:sz w:val="18"/>
        </w:rPr>
        <w:t>　　　　　各々の対等な立場における合意に基づいて、別添の条項によって公正な請負契約を締結し、信義に従って誠実</w:t>
      </w:r>
    </w:p>
    <w:p>
      <w:pPr>
        <w:pStyle w:val="15"/>
        <w:ind w:left="-420" w:leftChars="-200" w:firstLine="630" w:firstLineChars="300"/>
        <w:jc w:val="both"/>
        <w:rPr>
          <w:rFonts w:hint="default" w:ascii="ＭＳ 明朝" w:hAnsi="ＭＳ 明朝"/>
        </w:rPr>
      </w:pPr>
      <w:r>
        <w:rPr>
          <w:rFonts w:hint="eastAsia" w:ascii="ＭＳ 明朝" w:hAnsi="ＭＳ 明朝" w:eastAsia="ＭＳ 明朝"/>
          <w:color w:val="000000"/>
          <w:spacing w:val="-1"/>
          <w:sz w:val="18"/>
        </w:rPr>
        <w:t>　　　にこれを履行するものとする。</w:t>
      </w:r>
    </w:p>
    <w:p>
      <w:pPr>
        <w:pStyle w:val="15"/>
        <w:ind w:left="178" w:hanging="210" w:hangingChars="100"/>
        <w:jc w:val="both"/>
        <w:rPr>
          <w:rFonts w:hint="default" w:ascii="ＭＳ 明朝" w:hAnsi="ＭＳ 明朝"/>
        </w:rPr>
      </w:pPr>
      <w:r>
        <w:rPr>
          <w:rFonts w:hint="eastAsia" w:ascii="ＭＳ 明朝" w:hAnsi="ＭＳ 明朝" w:eastAsia="ＭＳ 明朝"/>
          <w:color w:val="000000"/>
          <w:spacing w:val="-1"/>
          <w:sz w:val="18"/>
        </w:rPr>
        <w:t>　　　　　また、受注者が共同企業体を結成しているときは、受注者は、別紙共同企業体協定書により契約書記載の</w:t>
      </w:r>
    </w:p>
    <w:p>
      <w:pPr>
        <w:pStyle w:val="15"/>
        <w:ind w:left="198" w:firstLine="630" w:firstLineChars="300"/>
        <w:jc w:val="both"/>
        <w:rPr>
          <w:spacing w:val="0"/>
        </w:rPr>
      </w:pPr>
      <w:r>
        <w:rPr>
          <w:rFonts w:hint="eastAsia" w:ascii="ＭＳ 明朝" w:hAnsi="ＭＳ 明朝" w:eastAsia="ＭＳ 明朝"/>
          <w:color w:val="000000"/>
          <w:spacing w:val="-1"/>
          <w:sz w:val="18"/>
        </w:rPr>
        <w:t>工事を共同連帯して請け負う。</w:t>
      </w:r>
    </w:p>
    <w:p>
      <w:pPr>
        <w:pStyle w:val="15"/>
        <w:jc w:val="both"/>
        <w:rPr>
          <w:spacing w:val="0"/>
        </w:rPr>
      </w:pPr>
      <w:r>
        <w:rPr>
          <w:rFonts w:hint="eastAsia" w:ascii="ＭＳ 明朝" w:hAnsi="ＭＳ 明朝" w:eastAsia="ＭＳ 明朝"/>
          <w:color w:val="000000"/>
          <w:spacing w:val="-1"/>
          <w:sz w:val="18"/>
        </w:rPr>
        <w:t>　　　　　本契約の証として本書２通を作成し、発注者及び受注者が記名押印の上、各自１通を保有する。</w:t>
      </w:r>
    </w:p>
    <w:p>
      <w:pPr>
        <w:pStyle w:val="15"/>
        <w:jc w:val="both"/>
        <w:rPr>
          <w:spacing w:val="0"/>
        </w:rPr>
      </w:pPr>
    </w:p>
    <w:p>
      <w:pPr>
        <w:pStyle w:val="15"/>
        <w:jc w:val="both"/>
        <w:rPr>
          <w:spacing w:val="0"/>
        </w:rPr>
      </w:pP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年　　　　月　　　　日</w:t>
      </w:r>
    </w:p>
    <w:p>
      <w:pPr>
        <w:pStyle w:val="15"/>
        <w:spacing w:line="200" w:lineRule="exact"/>
        <w:jc w:val="both"/>
        <w:rPr>
          <w:spacing w:val="0"/>
        </w:rPr>
      </w:pPr>
    </w:p>
    <w:p>
      <w:pPr>
        <w:pStyle w:val="15"/>
        <w:spacing w:line="200" w:lineRule="exact"/>
        <w:jc w:val="both"/>
        <w:rPr>
          <w:spacing w:val="0"/>
        </w:rPr>
      </w:pPr>
    </w:p>
    <w:p>
      <w:pPr>
        <w:pStyle w:val="15"/>
        <w:jc w:val="both"/>
        <w:rPr>
          <w:spacing w:val="0"/>
        </w:rPr>
      </w:pP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0"/>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住　　所　　</w:t>
      </w:r>
    </w:p>
    <w:p>
      <w:pPr>
        <w:pStyle w:val="15"/>
        <w:spacing w:line="141" w:lineRule="exact"/>
        <w:jc w:val="both"/>
        <w:rPr>
          <w:spacing w:val="0"/>
        </w:rPr>
      </w:pPr>
    </w:p>
    <w:p>
      <w:pPr>
        <w:pStyle w:val="15"/>
        <w:spacing w:line="240" w:lineRule="auto"/>
        <w:jc w:val="both"/>
        <w:rPr>
          <w:spacing w:val="0"/>
        </w:rPr>
      </w:pPr>
      <w:r>
        <w:rPr>
          <w:rFonts w:hint="eastAsia" w:ascii="ＭＳ 明朝" w:hAnsi="ＭＳ 明朝" w:eastAsia="ＭＳ 明朝"/>
          <w:color w:val="000000"/>
          <w:spacing w:val="-1"/>
          <w:sz w:val="18"/>
        </w:rPr>
        <w:t>　　　　　　　　　　　　　　発　注　者</w:t>
      </w:r>
    </w:p>
    <w:p>
      <w:pPr>
        <w:pStyle w:val="15"/>
        <w:spacing w:line="141" w:lineRule="exact"/>
        <w:jc w:val="both"/>
        <w:rPr>
          <w:spacing w:val="0"/>
        </w:rPr>
      </w:pPr>
    </w:p>
    <w:p>
      <w:pPr>
        <w:pStyle w:val="15"/>
        <w:jc w:val="both"/>
        <w:rPr>
          <w:spacing w:val="0"/>
        </w:rPr>
      </w:pP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0"/>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氏　　名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rPr>
        <w:fldChar w:fldCharType="begin"/>
      </w:r>
      <w:r>
        <w:rPr>
          <w:rFonts w:hint="eastAsia"/>
        </w:rPr>
        <w:instrText>eq \o\ac(</w:instrText>
      </w:r>
      <w:r>
        <w:rPr>
          <w:rFonts w:hint="eastAsia" w:ascii="ＭＳ 明朝" w:hAnsi="ＭＳ 明朝" w:eastAsia="ＭＳ 明朝"/>
          <w:color w:val="000000"/>
          <w:spacing w:val="-1"/>
          <w:position w:val="-4"/>
          <w:sz w:val="30"/>
        </w:rPr>
        <w:instrText>□</w:instrText>
      </w:r>
      <w:r>
        <w:rPr>
          <w:rFonts w:hint="eastAsia"/>
        </w:rPr>
        <w:instrText>,</w:instrText>
      </w:r>
      <w:r>
        <w:rPr>
          <w:rFonts w:hint="eastAsia" w:ascii="ＭＳ 明朝" w:hAnsi="ＭＳ 明朝" w:eastAsia="ＭＳ 明朝"/>
          <w:color w:val="000000"/>
          <w:spacing w:val="0"/>
          <w:sz w:val="18"/>
        </w:rPr>
        <w:instrText>印</w:instrText>
      </w:r>
      <w:r>
        <w:rPr>
          <w:rFonts w:hint="eastAsia"/>
        </w:rPr>
        <w:instrText>)</w:instrText>
      </w:r>
      <w:r>
        <w:rPr>
          <w:rFonts w:hint="eastAsia"/>
        </w:rPr>
        <w:fldChar w:fldCharType="end"/>
      </w:r>
    </w:p>
    <w:p>
      <w:pPr>
        <w:pStyle w:val="15"/>
        <w:jc w:val="both"/>
        <w:rPr>
          <w:spacing w:val="0"/>
        </w:rPr>
      </w:pPr>
    </w:p>
    <w:p>
      <w:pPr>
        <w:pStyle w:val="15"/>
        <w:jc w:val="both"/>
        <w:rPr>
          <w:spacing w:val="0"/>
        </w:rPr>
      </w:pPr>
    </w:p>
    <w:p>
      <w:pPr>
        <w:pStyle w:val="15"/>
        <w:jc w:val="both"/>
        <w:rPr>
          <w:spacing w:val="0"/>
        </w:rPr>
      </w:pP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住　　所</w:t>
      </w:r>
    </w:p>
    <w:p>
      <w:pPr>
        <w:pStyle w:val="15"/>
        <w:spacing w:line="141" w:lineRule="exact"/>
        <w:jc w:val="both"/>
        <w:rPr>
          <w:spacing w:val="0"/>
        </w:rPr>
      </w:pPr>
    </w:p>
    <w:p>
      <w:pPr>
        <w:pStyle w:val="15"/>
        <w:spacing w:line="240" w:lineRule="auto"/>
        <w:jc w:val="both"/>
        <w:rPr>
          <w:spacing w:val="0"/>
        </w:rPr>
      </w:pPr>
      <w:r>
        <w:rPr>
          <w:rFonts w:hint="eastAsia" w:ascii="ＭＳ 明朝" w:hAnsi="ＭＳ 明朝" w:eastAsia="ＭＳ 明朝"/>
          <w:color w:val="000000"/>
          <w:spacing w:val="-1"/>
          <w:sz w:val="18"/>
        </w:rPr>
        <w:t>　　　　　　　　　　　　　　受　注　者</w:t>
      </w:r>
    </w:p>
    <w:p>
      <w:pPr>
        <w:pStyle w:val="15"/>
        <w:spacing w:line="141" w:lineRule="exact"/>
        <w:jc w:val="both"/>
        <w:rPr>
          <w:spacing w:val="0"/>
        </w:rPr>
      </w:pPr>
      <w:r>
        <w:rPr>
          <w:rFonts w:hint="eastAsia" w:ascii="ＭＳ 明朝" w:hAnsi="ＭＳ 明朝" w:eastAsia="ＭＳ 明朝"/>
          <w:color w:val="000000"/>
          <w:spacing w:val="-1"/>
          <w:sz w:val="18"/>
        </w:rPr>
        <w:t>　</w:t>
      </w:r>
    </w:p>
    <w:p>
      <w:pPr>
        <w:pStyle w:val="15"/>
        <w:jc w:val="both"/>
        <w:rPr>
          <w:color w:val="000000"/>
        </w:rPr>
        <w:sectPr>
          <w:pgSz w:w="11906" w:h="16838"/>
          <w:pgMar w:top="851" w:right="919" w:bottom="851" w:left="919" w:header="720" w:footer="720" w:gutter="0"/>
          <w:cols w:space="720"/>
          <w:textDirection w:val="lrTb"/>
          <w:docGrid w:linePitch="286"/>
        </w:sectPr>
      </w:pPr>
      <w:r>
        <w:rPr>
          <w:rFonts w:hint="eastAsia" w:ascii="ＭＳ 明朝" w:hAnsi="ＭＳ 明朝" w:eastAsia="ＭＳ 明朝"/>
          <w:color w:val="000000"/>
          <w:spacing w:val="-1"/>
          <w:sz w:val="18"/>
        </w:rPr>
        <w:t>　　</w:t>
      </w:r>
      <w:r>
        <w:rPr>
          <w:rFonts w:hint="eastAsia" w:ascii="ＭＳ 明朝" w:hAnsi="ＭＳ 明朝" w:eastAsia="ＭＳ 明朝"/>
          <w:color w:val="000000"/>
          <w:spacing w:val="0"/>
          <w:sz w:val="18"/>
        </w:rPr>
        <w:t xml:space="preserve"> </w:t>
      </w:r>
      <w:r>
        <w:rPr>
          <w:rFonts w:hint="eastAsia" w:ascii="ＭＳ 明朝" w:hAnsi="ＭＳ 明朝" w:eastAsia="ＭＳ 明朝"/>
          <w:color w:val="000000"/>
          <w:spacing w:val="-1"/>
          <w:sz w:val="18"/>
        </w:rPr>
        <w:t>　　　　　　　　　　　　　　　　　　　　氏　　名　　　　　　　　　　　　　　　　　　　　　　</w:t>
      </w:r>
      <w:r>
        <w:rPr>
          <w:rFonts w:hint="eastAsia"/>
        </w:rPr>
        <w:fldChar w:fldCharType="begin"/>
      </w:r>
      <w:r>
        <w:rPr>
          <w:rFonts w:hint="eastAsia"/>
        </w:rPr>
        <w:instrText>eq \o\ac(</w:instrText>
      </w:r>
      <w:r>
        <w:rPr>
          <w:rFonts w:hint="eastAsia" w:ascii="ＭＳ 明朝" w:hAnsi="ＭＳ 明朝" w:eastAsia="ＭＳ 明朝"/>
          <w:color w:val="000000"/>
          <w:spacing w:val="-1"/>
          <w:position w:val="-4"/>
          <w:sz w:val="30"/>
        </w:rPr>
        <w:instrText>□</w:instrText>
      </w:r>
      <w:r>
        <w:rPr>
          <w:rFonts w:hint="eastAsia"/>
        </w:rPr>
        <w:instrText>,</w:instrText>
      </w:r>
      <w:r>
        <w:rPr>
          <w:rFonts w:hint="eastAsia" w:ascii="ＭＳ 明朝" w:hAnsi="ＭＳ 明朝" w:eastAsia="ＭＳ 明朝"/>
          <w:color w:val="000000"/>
          <w:spacing w:val="0"/>
          <w:sz w:val="18"/>
        </w:rPr>
        <w:instrText>印</w:instrText>
      </w:r>
      <w:r>
        <w:rPr>
          <w:rFonts w:hint="eastAsia"/>
        </w:rPr>
        <w:instrText>)</w:instrText>
      </w:r>
      <w:r>
        <w:rPr>
          <w:rFonts w:hint="eastAsia"/>
        </w:rPr>
        <w:fldChar w:fldCharType="end"/>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受注者は、頭書記載の工事を頭書記載の工期内に完成し、工事目的物を発注者に引き渡すものとし、発注者は、頭書記載の請負代金を支払うものとする。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仮設、施工方法その他工事目的物を完成するために必要な一切の手段（以下「施工方法等」という。）については、この契約書及び設計図書に特別の定めがある場合を除き、受注者がその責任において定める。</w:t>
      </w:r>
    </w:p>
    <w:p>
      <w:pPr>
        <w:pStyle w:val="0"/>
        <w:jc w:val="both"/>
        <w:rPr>
          <w:rFonts w:hint="default" w:ascii="ＭＳ 明朝" w:hAnsi="ＭＳ 明朝"/>
          <w:sz w:val="18"/>
        </w:rPr>
      </w:pPr>
      <w:r>
        <w:rPr>
          <w:rFonts w:hint="eastAsia" w:ascii="ＭＳ 明朝" w:hAnsi="ＭＳ 明朝" w:eastAsia="ＭＳ 明朝"/>
          <w:color w:val="000000"/>
          <w:kern w:val="2"/>
          <w:sz w:val="18"/>
        </w:rPr>
        <w:t>４　受注者は、この契約の履行に関して知り得た秘密を漏らしてはならない。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この契約書に定める催告、請求、通知、報告、申出、承諾及び解除は、書面により行わなければならない。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６　この契約の履行に関して発注者と受注者との間で用いる言語は、日本語とする。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７　この契約書に定める金銭の支払いに用いる通貨は、日本円とする。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８　この契約の履行に関して発注者と受注者との間で用いる計量単位は、設計図書に特別の定めがある場合を除き、計量法（平成４年法律第５１号）に定めるものとする。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９　この契約書及び設計図書における期間の定めについては、民法（明治２９年法律第８９号）及び商法（明治３２年法律第４８号）の定めるところによるものとする。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１０　この契約は、日本国の法令に準拠するものとする。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１１　この契約に係る訴訟については、日本国の裁判所をもって合意による専属的管轄裁判所とする。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１２　受注者が共同企業体を結成しているとき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（関連工事の調整）</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（工程表）</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第３条　受注者は、この契約締結後７日以内に、設計図書に基づいて、工程表を作成し、発注者に提出しなければならない。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２　工程表は、発注者及び受注者を拘束するものではない。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（契約の保証）</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第４条　受注者は、この契約の締結と同時に、次の各号のいずれかに掲げる保証を付さなければならない。この場合において、第５号の規定による履行保証保険契約を締結するときは、当該契約の締結後、直ちにその保険証券を発注者に寄託しなければならない。</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契約保証金の納付</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契約保証金に代わる担保となる有価証券等の提供</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この契約による債務の不履行により生ずる損害金の支払いを保証する銀行、発注者が確実と認める金融機関又は保証事</w:t>
      </w:r>
    </w:p>
    <w:p>
      <w:pPr>
        <w:pStyle w:val="0"/>
        <w:ind w:left="420" w:leftChars="200"/>
        <w:jc w:val="both"/>
        <w:rPr>
          <w:rFonts w:hint="default" w:ascii="ＭＳ 明朝" w:hAnsi="ＭＳ 明朝"/>
          <w:sz w:val="18"/>
        </w:rPr>
      </w:pPr>
      <w:r>
        <w:rPr>
          <w:rFonts w:hint="eastAsia" w:ascii="ＭＳ 明朝" w:hAnsi="ＭＳ 明朝" w:eastAsia="ＭＳ 明朝"/>
          <w:color w:val="000000"/>
          <w:kern w:val="2"/>
          <w:sz w:val="18"/>
        </w:rPr>
        <w:t>業会社（公共工事の前払金保証事業に関する法律（昭和２７年法律第１８４号）第２条第４項に規定する保証事業会社をいう。以下同じ。）の保証</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(4) </w:t>
      </w:r>
      <w:r>
        <w:rPr>
          <w:rFonts w:hint="eastAsia" w:ascii="ＭＳ 明朝" w:hAnsi="ＭＳ 明朝" w:eastAsia="ＭＳ 明朝"/>
          <w:color w:val="000000"/>
          <w:kern w:val="2"/>
          <w:sz w:val="18"/>
        </w:rPr>
        <w:t>この契約による債務の履行を保証する公共工事履行保証証券による保証</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(5) </w:t>
      </w:r>
      <w:r>
        <w:rPr>
          <w:rFonts w:hint="eastAsia" w:ascii="ＭＳ 明朝" w:hAnsi="ＭＳ 明朝" w:eastAsia="ＭＳ 明朝"/>
          <w:color w:val="000000"/>
          <w:kern w:val="2"/>
          <w:sz w:val="18"/>
        </w:rPr>
        <w:t>この契約による債務の不履行により生ずる損害をてん補する履行保証保険契約の締結</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前項の保証に係る契約保証金の額、保証金額又は保険金額（第５項において「保証の額」という。）は、請負代金額の１０分の１以上としなければならない。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受注者が第１項第３号から第５号までのいずれかに掲げる保証を付する場合は、当該保証は第５４条第３項各号に規定する者による契約の解除の場合についても保証するものでなければならない。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請負代金額の変更があったときは、保証の額が変更後の請負代金額の１０分の１に達するまで、発注者は、保証の額の増額を請求することができ、受注者は、保証の額の減額を請求することができる。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　（権利義務の譲渡等）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第５条　受注者は、この契約により生ずる権利又は義務を第三者に譲渡し、又は承継させてはならない。ただし、あらかじめ、発注者の承諾を得たときは、この限りでない。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受注者は、工事目的物、工事材料（工場製品を含む。以下同じ。）のうち第１３条第２項の規定による検査に合格したもの及び第３８条第３項の規定による部分払のための確認を受けたもの並びに工事仮設物を第三者に譲渡し、貸与し、又は抵当権その他の担保の目的に供してはならない。ただし、あらかじめ、発注者の承諾を得たときは、この限りでない。</w:t>
      </w:r>
    </w:p>
    <w:p>
      <w:pPr>
        <w:pStyle w:val="0"/>
        <w:ind w:left="180" w:hanging="210" w:hangingChars="100"/>
        <w:jc w:val="both"/>
        <w:rPr>
          <w:sz w:val="18"/>
        </w:rPr>
      </w:pPr>
      <w:r>
        <w:rPr>
          <w:rFonts w:hint="eastAsia" w:ascii="Century" w:hAnsi="Century" w:eastAsia="ＭＳ 明朝"/>
          <w:color w:val="000000"/>
          <w:kern w:val="2"/>
          <w:sz w:val="18"/>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pPr>
        <w:pStyle w:val="0"/>
        <w:ind w:left="180" w:hanging="210" w:hangingChars="100"/>
        <w:jc w:val="both"/>
        <w:rPr>
          <w:sz w:val="18"/>
        </w:rPr>
      </w:pPr>
      <w:r>
        <w:rPr>
          <w:rFonts w:hint="eastAsia" w:ascii="Century" w:hAnsi="Century" w:eastAsia="ＭＳ 明朝"/>
          <w:color w:val="000000"/>
          <w:kern w:val="2"/>
          <w:sz w:val="18"/>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（一括委任又は一括下請負の禁止）</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第６条　受注者は、工事の全部若しくはその主たる部分又は他の部分から独立してその機能を発揮する工作物の工事を一括して第三者に委任し、又は請け負わせてはならない。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（下請負人の通知）</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第７条　発注者は、受注者に対して、下請負人の商号又は名称その他必要な事項の通知を請求することができる。</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（特許権等の使用）</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第８条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（監督職員）</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第９条　発注者は、監督職員を置いたときは、その氏名を受注者に通知しなければならない。監督職員を変更したときも同様とする。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監督職員は、この契約書の他の条項に定めるもの及びこの契約書に基づく発注者の権限とされる事項のうち、発注者が必要と認めて監督職員に委任したもののほか、設計図書に定めるところにより、次に掲げる権限を有する。</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この契約の履行についての受注者又は受注者の現場代理人に対する指示、承諾又は協議</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設計図書に基づく工事の施工のための詳細図等の作成及び交付又は受注者が作成した詳細図等の承諾</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設計図書に基づく工程の管理、立会い、工事の施工状況の検査又は工事材料の試験若しくは検査（確認を含む。）</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２人以上の監督職員を置き、前項の権限を分担させたときにあっては、それぞれの監督職員の有する権限の内容を、監督職員にこの契約書に基づく発注者の権限の一部を委任したときにあっては、当該委任した権限の内容を、受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第２項の規定に基づく監督職員の指示又は承諾は、原則として、書面により行わなければならない。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この契約書に定める催告、請求、通知、報告、申出、承諾及び解除については、設計図書に定めるものを除き、監督職員を経由して行うものとする。この場合において、監督職員に到達した日をもって発注者に到達したものとみなす。</w:t>
      </w:r>
    </w:p>
    <w:p>
      <w:pPr>
        <w:pStyle w:val="0"/>
        <w:jc w:val="both"/>
        <w:rPr>
          <w:rFonts w:hint="default" w:ascii="ＭＳ 明朝" w:hAnsi="ＭＳ 明朝"/>
          <w:sz w:val="18"/>
        </w:rPr>
      </w:pPr>
      <w:r>
        <w:rPr>
          <w:rFonts w:hint="eastAsia" w:ascii="ＭＳ 明朝" w:hAnsi="ＭＳ 明朝" w:eastAsia="ＭＳ 明朝"/>
          <w:color w:val="000000"/>
          <w:kern w:val="2"/>
          <w:sz w:val="18"/>
        </w:rPr>
        <w:t>　（現場代理人及び主任技術者等）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第１０条　受注者は、次の各号に掲げる者を定めて工事現場に設置し、設計図書に定めるところにより、その氏名その他必要な事項を発注者に通知しなければならない。これらの者を変更したときも同様とする。</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現場代理人</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ア　主任技術者（建設業法（昭和２４年法律第１００号）第２６条第１項に規定する主任技術者をいう。以下同じ）</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イ　監理技術者（建設業法第２６条第２項に規定する監理技術者をいう。以下同じ。）</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ウ　監理技術者補佐（建設業法第２６条第３項ただし書に規定する者をいう。以下同じ。）</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専門技術者（建設業法第２６条の２に規定する技術者をいう。以下同じ。）</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現場代理人は、この契約の履行に関し、工事現場に常駐し、その運営、取締りを行うほか、請負代金額の変更、工期の変更、請負代金の請求及び受領、第１２条第１項の請求の受理、同条第３項の決定及び通知並びにこの契約の解除に関する権限を除き、この契約に基づく受注者の一切の権限を行使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前項の規定にかかわらず、現場代理人の工事現場における運営、取締り及び権限の行使に支障がなく、かつ、発注者との連絡体制が確保されると認めたときは、現場代理人について工事現場における常駐を要しないことと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受注者は、第２項の規定にかかわらず、自己の有する権限のうち現場代理人に委任せず自ら行使しようとするものがあるときは、あらかじめ、当該権限の内容を発注者に通知しなければならない。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現場代理人、監理技術者等（監理技術者、監理技術者補佐又は主任技術者をいう。以下同じ。）及び専門技術者は、これを兼ねることができる。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　（履行報告）</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第１１条　受注者は、設計図書に定めるところにより、この契約の履行について発注者に報告しなければならない。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（工事関係者に関する措置請求）</w:t>
      </w:r>
    </w:p>
    <w:p>
      <w:pPr>
        <w:pStyle w:val="0"/>
        <w:ind w:left="180" w:hanging="210" w:hangingChars="100"/>
        <w:jc w:val="both"/>
        <w:rPr>
          <w:sz w:val="18"/>
        </w:rPr>
      </w:pPr>
      <w:r>
        <w:rPr>
          <w:rFonts w:hint="eastAsia" w:ascii="ＭＳ 明朝" w:hAnsi="ＭＳ 明朝" w:eastAsia="ＭＳ 明朝"/>
          <w:color w:val="000000"/>
          <w:kern w:val="2"/>
          <w:sz w:val="18"/>
        </w:rPr>
        <w:t>第１２条　</w:t>
      </w:r>
      <w:r>
        <w:rPr>
          <w:rFonts w:hint="eastAsia" w:ascii="Century" w:hAnsi="Century" w:eastAsia="ＭＳ 明朝"/>
          <w:color w:val="000000"/>
          <w:kern w:val="2"/>
          <w:sz w:val="18"/>
        </w:rPr>
        <w:t>発注者は、現場代理人がその職務（監理技術者等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ind w:left="180" w:hanging="210" w:hangingChars="100"/>
        <w:jc w:val="both"/>
        <w:rPr>
          <w:sz w:val="18"/>
        </w:rPr>
      </w:pPr>
      <w:r>
        <w:rPr>
          <w:rFonts w:hint="eastAsia" w:ascii="Century" w:hAnsi="Century" w:eastAsia="ＭＳ 明朝"/>
          <w:color w:val="000000"/>
          <w:kern w:val="2"/>
          <w:sz w:val="18"/>
        </w:rPr>
        <w:t>２　発注者又は監督員は、監理技術者等、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受注者は、前２項の規定による請求があったときは、当該請求に係る事項について決定し、その結果を請求を受けた日から１０日以内に発注者に通知しなければならない。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受注者は、監督職員がその職務の執行につき著しく不適当と認められるときは、発注者に対して、その理由を明示した書面により、必要な措置をとるべきことを請求することができる。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発注者は、前項の規定による請求があったときは、当該請求に係る事項について決定し、その結果を請求を受けた日から１０日以内に受注者に通知しなければならない。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（工事材料の品質及び検査等）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第１３条　工事材料の品質については、設計図書に定めるところによる。設計図書にその品質が明示されていない場合にあっては、中等の品質（営繕工事にあっては、均衡を得た品質）を有するものとする。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受注者は、設計図書において監督職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監督職員は、受注者から前項の検査を請求されたときは、請求を受けた日から７日以内にこれに応じなければならない。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受注者は、工事現場内に搬入した工事材料を監督職員の承諾を受けないで工事現場外に搬出してはならない。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受注者は、前項の規定にかかわらず、第２項の検査の結果不合格と決定された工事材料については、当該決定を受けた日から７日以内に工事現場外に搬出しなければならない。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（監督職員の立会い及び工事記録の整備等）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第１４条　受注者は、設計図書において監督職員の立会いの上、調合し、又は調合について見本検査を受けるものと指定された工事材料については、当該立会いを受けて調合し、又は当該見本検査に合格したものを使用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受注者は、設計図書において監督職員の立会いの上、施工するものと指定された工事については、当該立会いを受けて施工しなければならない。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職員の請求があったときは、当該請求を受けた日から７日以内に提出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監督職員は、受注者から第１項又は第２項の立会い又は見本検査を請求されたときは、当該請求を受けた日から７日以内に応じなければならない。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前項の場合において、監督職員が正当な理由なく受注者の請求に７日以内に応じないため、その後の工程に支障をきたすときは、受注者は、監督職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職員の請求があったときは、当該請求を受けた日から７日以内にこれを提出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６　第１項、第３項又は前項の場合において、見本検査又は見本若しくは工事写真等の記録の整備に直接要する費用は、受注者の負担とする。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（支給材料及び貸与品）</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第１５条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監督職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受注者は、支給材料又は貸与品の引渡しを受けたときは、引渡しの日から７日以内に、発注者に受領書又は借用書を提出しなければならない。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６　発注者は、前項に規定するほか、必要があると認められるときは、支給材料又は貸与品の品名、数量、品質、規格若しくは性能、引渡場所又は引渡時期を変更することができる。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７　発注者は、前２項の場合において、必要があると認められるときは、工期若しくは請負代金額を変更し、又は受注者に損害を及ぼしたときは必要な費用を負担しなければならない。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８　受注者は、支給材料及び貸与品を善良な管理者の注意をもって管理しなければならない。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９　受注者は、設計図書に定めるところにより、工事の完成、設計図書の変更等によって不用となった支給材料又は貸与品を発注者に返還しなければならない。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１０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１１　受注者は、支給材料又は貸与品の使用方法が設計図書に明示されていないときは、監督職員の指示に従わなければならない。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（工事用地の確保等）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第１６条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受注者は、確保された工事用地等を善良な管理者の注意をもって管理しなければならない。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があるときは、受注者は、当該物件を撤去するとともに、当該工事用地等を修復し、取り片付けて、発注者に明け渡さ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受注者は、発注者の処分又は修復若しくは取片付けについて異議を申し出ることができず、また、発注者の処分又は修復若しくは取片付けに要した費用を負担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第３項に規定する受注者のとるべき措置の期限、方法等については、発注者が受注者の意見を聴いて定める。</w:t>
      </w:r>
    </w:p>
    <w:p>
      <w:pPr>
        <w:pStyle w:val="0"/>
        <w:jc w:val="both"/>
        <w:rPr>
          <w:rFonts w:hint="default" w:ascii="ＭＳ 明朝" w:hAnsi="ＭＳ 明朝"/>
          <w:sz w:val="18"/>
        </w:rPr>
      </w:pPr>
      <w:r>
        <w:rPr>
          <w:rFonts w:hint="eastAsia" w:ascii="ＭＳ 明朝" w:hAnsi="ＭＳ 明朝" w:eastAsia="ＭＳ 明朝"/>
          <w:color w:val="000000"/>
          <w:kern w:val="2"/>
          <w:sz w:val="18"/>
        </w:rPr>
        <w:t>　（設計図書不適合の場合の改造義務及び破壊検査等）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第１７条　受注者は、工事の施工部分が設計図書に適合しない場合において、監督職員がその改造を請求したときは、当該請求に従わなければならない。この場合において、当該不適合が監督職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監督職員は、受注者が第１３条第２項又は第１４条第１項から第３項までの規定に違反した場合において、必要があると認められるときは、工事の施工部分を破壊して検査することができる。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前項に規定するほか、監督職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４　前２項の場合において、検査及び復旧に直接要する費用は、受注者の負担とする。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（条件変更等）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第１８条　受注者は、工事の施工に当たり、次の各号のいずれかに該当する事実を発見したときは、その旨を直ちに監督職員に通知し、その確認を請求しなければならない。</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図面、仕様書、現場説明書及び現場説明に対する質問回答書が一致しないこと（これらの優先順位が定められている場合を除く。）。</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設計図書に誤謬又は脱漏があること。</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設計図書の表示が明確でないこと。</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(4) </w:t>
      </w:r>
      <w:r>
        <w:rPr>
          <w:rFonts w:hint="eastAsia" w:ascii="ＭＳ 明朝" w:hAnsi="ＭＳ 明朝" w:eastAsia="ＭＳ 明朝"/>
          <w:color w:val="000000"/>
          <w:kern w:val="2"/>
          <w:sz w:val="18"/>
        </w:rPr>
        <w:t>工事現場の形状、地質、湧水等の状態、施工上の制約等設計図書に示された自然的又は人為的な施工条件と実際の工事</w:t>
      </w:r>
    </w:p>
    <w:p>
      <w:pPr>
        <w:pStyle w:val="0"/>
        <w:ind w:firstLine="420" w:firstLineChars="200"/>
        <w:jc w:val="both"/>
        <w:rPr>
          <w:rFonts w:hint="default" w:ascii="ＭＳ 明朝" w:hAnsi="ＭＳ 明朝"/>
          <w:sz w:val="18"/>
        </w:rPr>
      </w:pPr>
      <w:r>
        <w:rPr>
          <w:rFonts w:hint="eastAsia" w:ascii="ＭＳ 明朝" w:hAnsi="ＭＳ 明朝" w:eastAsia="ＭＳ 明朝"/>
          <w:color w:val="000000"/>
          <w:kern w:val="2"/>
          <w:sz w:val="18"/>
        </w:rPr>
        <w:t>現場が一致しないこと。</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xml:space="preserve">(5) </w:t>
      </w:r>
      <w:r>
        <w:rPr>
          <w:rFonts w:hint="eastAsia" w:ascii="ＭＳ 明朝" w:hAnsi="ＭＳ 明朝" w:eastAsia="ＭＳ 明朝"/>
          <w:color w:val="000000"/>
          <w:kern w:val="2"/>
          <w:sz w:val="18"/>
        </w:rPr>
        <w:t>設計図書で明示されていない施工条件について予期することのできない特別な状態が生じたこと。</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監督職員は、前項の規定による確認を請求されたとき又は自ら同項各号に掲げる事実を発見したときは、受注者の立会いの上、直ちに調査を行わなければならない。ただし、受注者が立会いに応じないときは、受注者の立会いを得ずに行う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受注者の意見を聴いて、調査の結果（これに対してとるべき措置を指示する必要があるときは、当該指示を含む。）を取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前項の調査の結果において第１項の事実が確認された場合において、必要があると認められるときは、次に掲げるところにより、設計図書の訂正又は変更を行わなければならない。</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第１項第１号から第３号までのいずれかに該当し、設計図書を訂正する必要があるもの　発注者が行う。</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第１項第４号又は第５号に該当し、設計図書を変更する場合で工事目的物の変更を伴うもの　発注者が行う。</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第１項第４号又は第５号に該当し設計図書を変更する場合で、工事目的物の変更を伴わないもの　発注者と受注者とが協議して発注者が行う。</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前項の規定により設計図書の訂正又は変更が行われた場合において、発注者は、必要があると認めるときは、工期若しくは請負代金額を変更し、又は受注者に損害を及ぼしたときは、必要な費用を負担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（設計図書の変更）</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第１９条　発注者は、前条第４項の規定によるほか、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（工事の中止）</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第２０条　工事用地等の確保ができない等のため又は暴風、豪雨、洪水、高潮、地震、地すべり、落盤、火災、騒乱、暴動その他の自然的又は人為的な事象（以下「天災等」という。）であって、受注者の責めに帰する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発注者は、前項の規定によるほか、必要があると認めるときは、工事の中止内容を受注者に通知し、工事の全部又は一部の施工を一時中止させることができる。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（著しく短い工期の禁止）</w:t>
      </w:r>
    </w:p>
    <w:p>
      <w:pPr>
        <w:pStyle w:val="0"/>
        <w:ind w:left="180" w:hanging="210" w:hangingChars="100"/>
        <w:jc w:val="both"/>
        <w:rPr>
          <w:sz w:val="18"/>
        </w:rPr>
      </w:pPr>
      <w:r>
        <w:rPr>
          <w:rFonts w:hint="eastAsia" w:ascii="ＭＳ 明朝" w:hAnsi="ＭＳ 明朝" w:eastAsia="ＭＳ 明朝"/>
          <w:color w:val="000000"/>
          <w:kern w:val="2"/>
          <w:sz w:val="18"/>
        </w:rPr>
        <w:t>第２１条　</w:t>
      </w:r>
      <w:r>
        <w:rPr>
          <w:rFonts w:hint="eastAsia" w:ascii="Century" w:hAnsi="Century" w:eastAsia="ＭＳ 明朝"/>
          <w:color w:val="000000"/>
          <w:kern w:val="2"/>
          <w:sz w:val="18"/>
        </w:rPr>
        <w:t>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（受注者の請求による工期の延長）</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第２２条　受注者は、天候の不良、第２条の規定に基づく関連工事の調整への協力その他受注者の責めに帰することができない事由により工期内に工事を完成することができないときは、その理由を明示した書面により、発注者に工期の延長変更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は、前項の規定による請求があった場合において、必要があると認められるときは、工期を延長しなければならない。発注者は、その工期の延長が発注者の責めに帰すべき事由による場合において、請負代金額について必要と認められる変更を行い、又は受注者に損害を及ぼしたときは、必要な費用を負担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（発注者の請求による工期の短縮等）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第２３条　発注者は、特別の理由により工期を短縮する必要があるときは、工期の短縮変更を受注者に請求することができる。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発注者は、前項の場合において、必要があると認められるときは、請負代金額を変更し、又は受注者に損害を及ぼしたときは、必要な費用を負担しなければならない。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（工期の変更方法）</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第２４条　工期の変更については、発注者と受注者が協議して定める。ただし、協議開始の日から１４日以内に協議が整わないときは、発注者が定め、受注者に通知する。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協議開始の日については、発注者が受注者の意見を聴いて定め、受注者に通知するものとする。ただし、発注者が工期の変更事由が生じた日（第２２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　（請負代金額の変更方法等）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第２５条　請負代金額の変更については、発注者と受注者とが協議して定める。ただし、協議開始の日から１４日以内に協議が整わないときは、発注者が定め、受注者に通知する。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協議開始の日については、発注者が受注者の意見を聴いて定め、受注者に通知するものとする。ただし、請負代金額の変更事由が生じた日から７日以内に協議開始の日を通知しないときは、受注者は、協議開始の日を定め、発注者に通知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この契約書の規定により、受注者が増加費用を必要としたとき又は損害を受けたときに発注者が負担する必要な費用の額については、発注者と受注者とが協議して定める。</w:t>
      </w:r>
    </w:p>
    <w:p>
      <w:pPr>
        <w:pStyle w:val="0"/>
        <w:jc w:val="both"/>
        <w:rPr>
          <w:rFonts w:hint="default" w:ascii="ＭＳ 明朝" w:hAnsi="ＭＳ 明朝"/>
          <w:sz w:val="18"/>
        </w:rPr>
      </w:pPr>
      <w:r>
        <w:rPr>
          <w:rFonts w:hint="eastAsia" w:ascii="ＭＳ 明朝" w:hAnsi="ＭＳ 明朝" w:eastAsia="ＭＳ 明朝"/>
          <w:color w:val="000000"/>
          <w:kern w:val="2"/>
          <w:sz w:val="18"/>
        </w:rPr>
        <w:t>　（賃金又は物価の変動に基づく請負代金額の変更）</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第２６条　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１０００分の１５を超える額につき、請負代金額の変更に応じ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変動前残工事代金額及び変動後残工事代金額は、請求のあった日を基準とし、物価指数等に基づき発注者と受注者とが協議して定める。ただし、協議開始の日から１４日以内に協議が整わないときは、発注者が定め、受注者に通知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第１項の規定による請求は、この条の規定により請負代金額の変更を行った後再度行うことができる。この場合において、同項中「請負契約締結の日」とあるのは、「直前のこの条に基づく請負代金額変更の基準とした日」とするもの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７　前２項の場合において、請負代金額の変更額については、発注者と受注者とが協議して定める。ただし、協議開始の日から１４日以内に協議が整わないときは、発注者が定め、受注者に通知する。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ときは、受注者は、協議開始の日を定め、発注者に通知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　（臨機の措置）</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第２７条　受注者は、災害防止等のため必要があると認めるときは、臨機の措置をとらなければならない。この場合において、必要があると認めるときは、受注者は、あらかじめ監督職員の意見を聴かなければならない。ただし、緊急やむを得ない事情があるときは、この限りで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前項の場合においては、受注者は、そのとった措置の内容を監督職員に直ちに通知しなければならない。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監督職員は、災害防止その他工事の施工上特に必要があると認めるときは、受注者に対して臨機の措置をとることを請求することができる。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jc w:val="both"/>
        <w:rPr>
          <w:rFonts w:hint="default" w:ascii="ＭＳ 明朝" w:hAnsi="ＭＳ 明朝"/>
          <w:sz w:val="18"/>
        </w:rPr>
      </w:pPr>
      <w:r>
        <w:rPr>
          <w:rFonts w:hint="eastAsia" w:ascii="ＭＳ 明朝" w:hAnsi="ＭＳ 明朝" w:eastAsia="ＭＳ 明朝"/>
          <w:color w:val="000000"/>
          <w:kern w:val="2"/>
          <w:sz w:val="18"/>
        </w:rPr>
        <w:t>　（一般的損害）</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第２８条　工事目的物の引渡し前に、工事目的物又は工事材料について生じた損害その他工事の施工に関して生じた損害（次条第１項若しくは第２項又は第３０条第１項に規定する損害を除く。）については、受注者がその費用を負担する。ただし、その損害（第５７条第１項の規定により付された保険等によりてん補された部分を除く。）のうち発注者の責めに帰すべき事由により生じたものについては、発注者が負担する。</w:t>
      </w:r>
    </w:p>
    <w:p>
      <w:pPr>
        <w:pStyle w:val="0"/>
        <w:jc w:val="both"/>
        <w:rPr>
          <w:rFonts w:hint="default" w:ascii="ＭＳ 明朝" w:hAnsi="ＭＳ 明朝"/>
          <w:sz w:val="18"/>
        </w:rPr>
      </w:pPr>
      <w:r>
        <w:rPr>
          <w:rFonts w:hint="eastAsia" w:ascii="ＭＳ 明朝" w:hAnsi="ＭＳ 明朝" w:eastAsia="ＭＳ 明朝"/>
          <w:color w:val="000000"/>
          <w:kern w:val="2"/>
          <w:sz w:val="18"/>
        </w:rPr>
        <w:t>　（第三者に及ぼした損害）</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第２９条　工事の施工について第三者に損害を及ぼしたときは、受注者がその損害を賠償しなければならない。ただし、その損害（第５７条第１項の規定により付された保険等によりてん補された部分を除く。以下この条において同じ。）のうち発注者の責めに帰すべき事由により生じたものについては、発注者が負担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前２項の場合その他工事の施工について第三者との間に紛争が生じたときは、発注者及び受注者は協力してその処理解決に当たるものとする。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（不可抗力による損害）</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第３０条　工事目的物の引渡し前に、天災等（設計図書で基準を定めたものにあっては、当該基準を超えるものに限る。）で発注者と受注者のいずれの責めに帰することができないもの（以下この条において「不可抗力」という。）により、工事目的物、仮設物又は工事現場に搬入済みの工事材料若しくは建設機械器具に損害が生じたときは、受注者は、その事実の発生後直ちにその状況を発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は、前項の規定による通知を受けたときは、直ちに調査を行い、同項の損害（受注者が善良な管理者の注意義務を怠ったことに基づくもの及び第５７条第１項の規定により付された保険等によりてん補された部分を除く。以下この条において「損害」という。）の状況を確認し、その結果を受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受注者は、前項の規定により損害の状況が確認されたときは、損害による費用の負担を発注者に請求することができる。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発注者は、前項の規定により受注者から損害による費用の負担の請求があったときは、当該損害の額（工事目的物、仮設物又は工事現場に搬入済みの工事材料若しくは建設機械器具であって第１３条第２項、第１４条第１項若しくは第２項又は第３８条第３項の規定による検査、立会いその他の受注者の工事に関する記録等により確認することができるものに係る額に限る｡</w:t>
      </w:r>
      <w:r>
        <w:rPr>
          <w:rFonts w:hint="eastAsia" w:ascii="ＭＳ 明朝" w:hAnsi="ＭＳ 明朝" w:eastAsia="ＭＳ 明朝"/>
          <w:color w:val="000000"/>
          <w:kern w:val="2"/>
          <w:sz w:val="18"/>
        </w:rPr>
        <w:t>)</w:t>
      </w:r>
      <w:r>
        <w:rPr>
          <w:rFonts w:hint="eastAsia" w:ascii="ＭＳ 明朝" w:hAnsi="ＭＳ 明朝" w:eastAsia="ＭＳ 明朝"/>
          <w:color w:val="000000"/>
          <w:kern w:val="2"/>
          <w:sz w:val="18"/>
        </w:rPr>
        <w:t>及び当該損害の取片付けに要する費用の額の合計額（第６項において「損害合計額」という。）のうち請負代金額の１００分の１を超える額を負担しなければならない。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損害の額は、次に掲げる損害につき、それぞれ当該各号に定めるところにより、算定する。</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工事目的物に関する損害　損害を受けた工事目的物に相応する請負代金額とし、残存価値があるときは、その評価額を差し引いた額とする。</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工事材料に関する損害　損害を受けた工事材料で通常妥当と認められるものに相応する請負代金額とし、残存価値があるときは、その評価額を差し引いた額とする。　</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仮設物又は建設機械器具に関する損害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１００分の１を超える額」とあるのは「請負代金額の１００分の１を超える額から既に負担した額を差し引いた額」として同項を適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（請負代金額の変更に代える設計図書の変更）</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第３１条　発注者は、第８条、第１５条、第１７条から第２０条まで、第２２条、第２３条、第２６条から第２８条まで、前条又は第３４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が協議して定める。ただし、協議開始の日から１４日以内に協議が整わないときは、発注者が定め、受注者に通知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協議開始の日については、発注者が受注者の意見を聴いて定め、受注者に通知しなければならない。ただし、発注者が同項の請負代金額を増額すべき事由又は費用を負担すべき事由が生じた日から７日以内に協議開始の日を通知しないときは、受注者は、協議開始の日を定め、発注者に通知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　（検査及び引渡し）</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第３２条　受注者は、工事を完成したときは、その旨を発注者に通知しなければならない。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又は発注者が検査を行う者として定めた職員（以下「検査職員」という。）は、前項の規定による通知を受けたときは、通知を受けた日から１４日以内に受注者の立会いの上、設計図書に定めるところにより、工事の完成を確認するための検査を完了し、当該検査の結果を受注者に通知しなければならない。この場合において、発注者又は検査職員は、必要があると認めるときは、その理由を受注者に通知して、工事目的物を最小限度破壊して検査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３　前項の場合において、検査又は復旧に直接要する費用は、受注者の負担とする。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発注者は、第２項の検査によって工事の完成を確認した後、受注者が工事目的物の引渡しを申し出たときは、直ちに当該工事目的物の引渡しを受けなければならない。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発注者は、受注者が前項の申出を行わないときは、当該工事目的物の引渡しを請負代金の支払いの完了と同時に行うことを請求することができる。この場合において、受注者は、当該請求に直ちに応じ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６　受注者は、工事が第２項の検査に合格しないときは、直ちに修補して発注者の検査を受けなければならない。この場合において、修補の完了を工事の完成とみなして前各項の規定を適用する。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（請負代金の支払い）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第３３条　受注者は、前条第２項の検査に合格したときは、請負代金の支払いを請求することができる。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発注者は、前項の規定による請求があったときは、請求を受けた日から４０日以内に請負代金を支払わなければならない。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jc w:val="both"/>
        <w:rPr>
          <w:rFonts w:hint="default" w:ascii="ＭＳ 明朝" w:hAnsi="ＭＳ 明朝"/>
          <w:sz w:val="18"/>
        </w:rPr>
      </w:pPr>
      <w:r>
        <w:rPr>
          <w:rFonts w:hint="eastAsia" w:ascii="ＭＳ 明朝" w:hAnsi="ＭＳ 明朝" w:eastAsia="ＭＳ 明朝"/>
          <w:color w:val="000000"/>
          <w:kern w:val="2"/>
          <w:sz w:val="18"/>
        </w:rPr>
        <w:t>　（部分使用）</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第３４条　発注者は、第３２条第４項又は第５項の規定による引渡し前においても、工事目的物の全部又は一部を受注者の承諾を得て使用することができる。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前項の場合において、発注者は、その使用部分を善良な管理者の注意をもって使用しなければならない。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発注者は、第１項の規定により工事目的物の全部又は一部を使用したことによって受注者に損害を及ぼしたときは、必要な費用を負担しなければならない。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（前金払）</w:t>
      </w:r>
    </w:p>
    <w:p>
      <w:pPr>
        <w:pStyle w:val="0"/>
        <w:ind w:left="180" w:hanging="210" w:hangingChars="100"/>
        <w:jc w:val="both"/>
        <w:rPr>
          <w:rFonts w:hint="eastAsia" w:ascii="ＭＳ 明朝" w:hAnsi="ＭＳ 明朝"/>
          <w:sz w:val="18"/>
        </w:rPr>
      </w:pPr>
      <w:r>
        <w:rPr>
          <w:rFonts w:hint="eastAsia" w:ascii="ＭＳ 明朝" w:hAnsi="ＭＳ 明朝"/>
          <w:sz w:val="18"/>
        </w:rPr>
        <w:t>第３５条　受注者は、保証事業会社と、契約書記載の工事完成の時期を保証期限とする公共工事の前払金保証事業に関する法律第２条第５項に規定する保証契約（以下「保証契約」という。）を締結し、その保証証書を発注者に寄託して、入札（見積）前に明らかにした前払金の請負代金額に対する割合で計算した額以内の前払金の支払を発注者に請求することができる。</w:t>
      </w:r>
    </w:p>
    <w:p>
      <w:pPr>
        <w:pStyle w:val="0"/>
        <w:ind w:left="180" w:hanging="210" w:hangingChars="100"/>
        <w:jc w:val="both"/>
        <w:rPr>
          <w:rFonts w:hint="eastAsia" w:ascii="ＭＳ 明朝" w:hAnsi="ＭＳ 明朝"/>
          <w:sz w:val="18"/>
        </w:rPr>
      </w:pPr>
      <w:r>
        <w:rPr>
          <w:rFonts w:hint="eastAsia" w:ascii="ＭＳ 明朝" w:hAnsi="ＭＳ 明朝"/>
          <w:sz w:val="18"/>
        </w:rPr>
        <w:t>２　受注者は、前項の規定による保証証書の寄託に代えて、電子情報処理組織を使用する方法その他の情報通信の技術を利用する方法（以下「電磁的方法」という。）であって、当該保証契約の相手方たる保証事業会社が定め、発注者が認めた措置を講ずることができる。この場合において、受注者は、当該保証証書を寄託したものとみなす。</w:t>
      </w:r>
    </w:p>
    <w:p>
      <w:pPr>
        <w:pStyle w:val="0"/>
        <w:ind w:left="180" w:hanging="210" w:hangingChars="100"/>
        <w:jc w:val="both"/>
        <w:rPr>
          <w:rFonts w:hint="eastAsia" w:ascii="ＭＳ 明朝" w:hAnsi="ＭＳ 明朝"/>
          <w:sz w:val="18"/>
        </w:rPr>
      </w:pPr>
      <w:r>
        <w:rPr>
          <w:rFonts w:hint="eastAsia" w:ascii="ＭＳ 明朝" w:hAnsi="ＭＳ 明朝"/>
          <w:sz w:val="18"/>
        </w:rPr>
        <w:t>３　発注者は、第</w:t>
      </w:r>
      <w:r>
        <w:rPr>
          <w:rFonts w:hint="eastAsia" w:ascii="ＭＳ 明朝" w:hAnsi="ＭＳ 明朝"/>
          <w:sz w:val="18"/>
        </w:rPr>
        <w:t>1</w:t>
      </w:r>
      <w:r>
        <w:rPr>
          <w:rFonts w:hint="eastAsia" w:ascii="ＭＳ 明朝" w:hAnsi="ＭＳ 明朝"/>
          <w:sz w:val="18"/>
        </w:rPr>
        <w:t>項の規定による請求があったときは、請求を受けた日から１４日以内に前払金を支払わなければならない。</w:t>
      </w:r>
    </w:p>
    <w:p>
      <w:pPr>
        <w:pStyle w:val="0"/>
        <w:ind w:left="180" w:hanging="210" w:hangingChars="100"/>
        <w:jc w:val="both"/>
        <w:rPr>
          <w:rFonts w:hint="eastAsia" w:ascii="ＭＳ 明朝" w:hAnsi="ＭＳ 明朝"/>
          <w:sz w:val="18"/>
        </w:rPr>
      </w:pPr>
      <w:r>
        <w:rPr>
          <w:rFonts w:hint="eastAsia" w:ascii="ＭＳ 明朝" w:hAnsi="ＭＳ 明朝"/>
          <w:sz w:val="18"/>
        </w:rPr>
        <w:t>４　受注者は、第１項の規定により前払金の支払いを受けた後、保証事業会社と中間前払金に関し、契約書記載の工事完成の時期を保証期限とする保証契約を締結し、その保証証書を発注者に寄託して、請負代金額の１０分の２以内の中間前払金の支払いを発注者に請求することができる。この場合において、第２項及び第３項の規定を準用する。</w:t>
      </w:r>
    </w:p>
    <w:p>
      <w:pPr>
        <w:pStyle w:val="0"/>
        <w:ind w:left="180" w:hanging="210" w:hangingChars="100"/>
        <w:jc w:val="both"/>
        <w:rPr>
          <w:rFonts w:hint="eastAsia" w:ascii="ＭＳ 明朝" w:hAnsi="ＭＳ 明朝"/>
          <w:sz w:val="18"/>
        </w:rPr>
      </w:pPr>
      <w:r>
        <w:rPr>
          <w:rFonts w:hint="eastAsia" w:ascii="ＭＳ 明朝" w:hAnsi="ＭＳ 明朝"/>
          <w:sz w:val="18"/>
        </w:rPr>
        <w:t>５　受注者は、前項の中間前払金の支払いを請求しようとするときは、あらかじめ、発注者又は発注者の指定する者の中間前払金に係る認定を受けなければならない。この場合において、発注者又は発注者の指定する者は、受注者の請求があったときは、直ちに認定に係る審査を行い、当該認定の結果を受注者に通知しなければならない。</w:t>
      </w:r>
    </w:p>
    <w:p>
      <w:pPr>
        <w:pStyle w:val="0"/>
        <w:ind w:left="180" w:hanging="210" w:hangingChars="100"/>
        <w:jc w:val="both"/>
        <w:rPr>
          <w:rFonts w:hint="eastAsia" w:ascii="ＭＳ 明朝" w:hAnsi="ＭＳ 明朝"/>
          <w:sz w:val="18"/>
        </w:rPr>
      </w:pPr>
      <w:r>
        <w:rPr>
          <w:rFonts w:hint="eastAsia" w:ascii="ＭＳ 明朝" w:hAnsi="ＭＳ 明朝"/>
          <w:sz w:val="18"/>
        </w:rPr>
        <w:t>６　受注者は、請負代金額が著しく増額された場合において、その増額後の請負代金額の１０分の４（第４項の規定により中間前払金の支払いを受けているときは、１０分の６）から受領済みの前払金額（中間前払金の支払いを受けているときは、中間前払金を含む。以下この条から第３７条まで、第４１条及び第５３条において同じ。）を差し引いた額に相当する額の範囲内で前払金の支払いを請求することができる。この場合において、第３項の規定を準用する。</w:t>
      </w:r>
    </w:p>
    <w:p>
      <w:pPr>
        <w:pStyle w:val="0"/>
        <w:ind w:left="180" w:hanging="210" w:hangingChars="100"/>
        <w:jc w:val="both"/>
        <w:rPr>
          <w:rFonts w:hint="eastAsia" w:ascii="ＭＳ 明朝" w:hAnsi="ＭＳ 明朝"/>
          <w:sz w:val="18"/>
        </w:rPr>
      </w:pPr>
      <w:r>
        <w:rPr>
          <w:rFonts w:hint="eastAsia" w:ascii="ＭＳ 明朝" w:hAnsi="ＭＳ 明朝"/>
          <w:sz w:val="18"/>
        </w:rPr>
        <w:t>７　受注者は、請負代金額が著しく減額された場合において、受領済みの前払金額が減額後の請負代金額の１０分の５（第４項の規定により中間前払金の支払いを受けているときは１０分の６）を超えるときは、受注者は、請負代金額が減額された日から３０日以内にその超過額を返還しなければならない。ただし、本項の期間内に第３８条又は第３９条の規定による支払いをしようとするときは、発注者は、その支払額の中からその超過額を控除することができる。</w:t>
      </w:r>
    </w:p>
    <w:p>
      <w:pPr>
        <w:pStyle w:val="0"/>
        <w:ind w:left="180" w:hanging="210" w:hangingChars="100"/>
        <w:jc w:val="both"/>
        <w:rPr>
          <w:rFonts w:hint="eastAsia" w:ascii="ＭＳ 明朝" w:hAnsi="ＭＳ 明朝"/>
          <w:sz w:val="18"/>
        </w:rPr>
      </w:pPr>
      <w:r>
        <w:rPr>
          <w:rFonts w:hint="eastAsia" w:ascii="ＭＳ 明朝" w:hAnsi="ＭＳ 明朝"/>
          <w:sz w:val="18"/>
        </w:rPr>
        <w:t>８　前項の期間内で前払金の超過額を返還する前にさらに請負代金額を増額した場合において、増額後の請負代金額が減額前の請負代金額以上の額であるときは、受注者は、その超過額を返還しないものとし、増額後の請負代金額が減額前の請負代金額未満の額であるときは、受注者は、受領済みの前払金の額からその増額後の請負代金額の１０分の５（第４項の規定により中間前払金の支払いを受けているときは１０分の６）の額を差し引いた額を返還しなければならない。</w:t>
      </w:r>
    </w:p>
    <w:p>
      <w:pPr>
        <w:pStyle w:val="0"/>
        <w:ind w:left="180" w:hanging="210" w:hangingChars="100"/>
        <w:jc w:val="both"/>
        <w:rPr>
          <w:rFonts w:hint="default" w:ascii="ＭＳ 明朝" w:hAnsi="ＭＳ 明朝"/>
          <w:sz w:val="18"/>
        </w:rPr>
      </w:pPr>
      <w:r>
        <w:rPr>
          <w:rFonts w:hint="eastAsia" w:ascii="ＭＳ 明朝" w:hAnsi="ＭＳ 明朝"/>
          <w:sz w:val="18"/>
        </w:rPr>
        <w:t>９　発注者は、受注者が第７項の期間内に超過額を返還しなかったときは、その未返還額につき、同項の期間を経過した日から返還する日までの期間について、その日数に応じ、この契約の締結の日における政府契約の支払遅延防止等に関する法律（昭和２４年法律第２５６号）第８条第</w:t>
      </w:r>
      <w:r>
        <w:rPr>
          <w:rFonts w:hint="eastAsia" w:ascii="ＭＳ 明朝" w:hAnsi="ＭＳ 明朝"/>
          <w:sz w:val="18"/>
        </w:rPr>
        <w:t>1</w:t>
      </w:r>
      <w:r>
        <w:rPr>
          <w:rFonts w:hint="eastAsia" w:ascii="ＭＳ 明朝" w:hAnsi="ＭＳ 明朝"/>
          <w:sz w:val="18"/>
        </w:rPr>
        <w:t>項に規定する財務大臣が決定する率（以下「支払遅延防止法の率」という）の割合で計算した額の遅延利息の支払いを請求することができる。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　（保証契約の変更）</w:t>
      </w:r>
    </w:p>
    <w:p>
      <w:pPr>
        <w:pStyle w:val="0"/>
        <w:ind w:left="180" w:hanging="210" w:hangingChars="100"/>
        <w:jc w:val="both"/>
        <w:rPr>
          <w:rFonts w:hint="eastAsia" w:ascii="ＭＳ 明朝" w:hAnsi="ＭＳ 明朝"/>
          <w:sz w:val="18"/>
        </w:rPr>
      </w:pPr>
      <w:r>
        <w:rPr>
          <w:rFonts w:hint="eastAsia" w:ascii="ＭＳ 明朝" w:hAnsi="ＭＳ 明朝"/>
          <w:sz w:val="18"/>
        </w:rPr>
        <w:t>第３６条　受注者は、前条第６項の規定により受領済みの前払金に追加してさらに前払金の支払いを請求するときは、あらかじめ、保証契約を変更し、変更後の保証証書を発注者に寄託しなければならない。</w:t>
      </w:r>
    </w:p>
    <w:p>
      <w:pPr>
        <w:pStyle w:val="0"/>
        <w:ind w:left="180" w:hanging="210" w:hangingChars="100"/>
        <w:jc w:val="both"/>
        <w:rPr>
          <w:rFonts w:hint="eastAsia" w:ascii="ＭＳ 明朝" w:hAnsi="ＭＳ 明朝"/>
          <w:sz w:val="18"/>
        </w:rPr>
      </w:pPr>
      <w:r>
        <w:rPr>
          <w:rFonts w:hint="eastAsia" w:ascii="ＭＳ 明朝" w:hAnsi="ＭＳ 明朝"/>
          <w:sz w:val="18"/>
        </w:rPr>
        <w:t>２　受注者は、前項に定める場合のほか、請負代金額が減額された場合において、保証契約を変更したときは、変更後の保証証書を直ちに発注者に寄託しなければならない。</w:t>
      </w:r>
    </w:p>
    <w:p>
      <w:pPr>
        <w:pStyle w:val="0"/>
        <w:ind w:left="180" w:hanging="210" w:hangingChars="100"/>
        <w:jc w:val="both"/>
        <w:rPr>
          <w:rFonts w:hint="eastAsia" w:ascii="ＭＳ 明朝" w:hAnsi="ＭＳ 明朝"/>
          <w:sz w:val="18"/>
        </w:rPr>
      </w:pPr>
      <w:r>
        <w:rPr>
          <w:rFonts w:hint="eastAsia" w:ascii="ＭＳ 明朝" w:hAnsi="ＭＳ 明朝"/>
          <w:sz w:val="18"/>
        </w:rPr>
        <w:t>３　受注者は、第１項又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ind w:left="180" w:hanging="210" w:hangingChars="100"/>
        <w:jc w:val="both"/>
        <w:rPr>
          <w:rFonts w:hint="default" w:ascii="ＭＳ 明朝" w:hAnsi="ＭＳ 明朝"/>
          <w:sz w:val="18"/>
        </w:rPr>
      </w:pPr>
      <w:r>
        <w:rPr>
          <w:rFonts w:hint="eastAsia" w:ascii="ＭＳ 明朝" w:hAnsi="ＭＳ 明朝"/>
          <w:sz w:val="18"/>
        </w:rPr>
        <w:t>４　受注者は、前払金額の変更を伴わない工期の変更が行われたときは、発注者に代わりその旨を保証事業会社に直ちに通知するものとする。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（前払金の使用等）</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第３７条　受注者は、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（部分払）</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第３８条　受注者は、工事の完成前に、出来形部分並びに工事現場に搬入済みの工事材料〔及び製造工場等にある工場製品〕（第１３条第２項の規定により監督職員の検査を要するものにあっては、当該検査に合格したもの、監督職員の検査を要しないものにあっては、設計図書で部分払の対象とすることを指定したものに限る。）に相応する請負代金相当額の１０分の　　</w:t>
      </w:r>
    </w:p>
    <w:p>
      <w:pPr>
        <w:pStyle w:val="0"/>
        <w:ind w:left="210" w:leftChars="100" w:firstLine="420" w:firstLineChars="200"/>
        <w:jc w:val="both"/>
        <w:rPr>
          <w:rFonts w:hint="default" w:ascii="ＭＳ 明朝" w:hAnsi="ＭＳ 明朝"/>
          <w:sz w:val="18"/>
        </w:rPr>
      </w:pPr>
      <w:r>
        <w:rPr>
          <w:rFonts w:hint="eastAsia" w:ascii="ＭＳ 明朝" w:hAnsi="ＭＳ 明朝" w:eastAsia="ＭＳ 明朝"/>
          <w:color w:val="000000"/>
          <w:kern w:val="2"/>
          <w:sz w:val="18"/>
        </w:rPr>
        <w:t>以内の額について、次項から第７項までに定めるところにより部分払を発注者に請求することができる。ただし、工期中に部分払を請求することができる回数は、発注者及び受注者は協議して定める。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受注者は、部分払を請求　しようとするときは、あらかじめ、当該請求に係る出来形部分又は工事現場に搬入済みの工事材料〔若しくは製造工場等にある工場製品〕の確認を発注者に請求しなければならない。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４　前項の場合において、検査又は復旧に直接要する費用は、受注者の負担とする。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受注者は、第３項の規定による確認があったときは、部分払を請求することができる。この場合において、発注者は、当該請求を受けた日から１４日以内に部分払金を支払わなければならない。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６　部分払金の額は、次の式により算定する。この場合において、第１項の請負代金相当額は、発注者と受注者が協議して定める。ただし、発注者が第３項前段の通知をした日から１０日以内に協議が整わないときは、発注者が定め、受注者に通知する。</w:t>
      </w:r>
    </w:p>
    <w:p>
      <w:pPr>
        <w:pStyle w:val="0"/>
        <w:jc w:val="both"/>
        <w:rPr>
          <w:rFonts w:hint="default" w:ascii="ＭＳ 明朝" w:hAnsi="ＭＳ 明朝"/>
          <w:sz w:val="18"/>
        </w:rPr>
      </w:pPr>
      <w:r>
        <w:rPr>
          <w:rFonts w:hint="eastAsia" w:ascii="ＭＳ 明朝" w:hAnsi="ＭＳ 明朝" w:eastAsia="ＭＳ 明朝"/>
          <w:color w:val="000000"/>
          <w:kern w:val="2"/>
          <w:sz w:val="18"/>
        </w:rPr>
        <w:t>　　部分払金の額≦第１項の請負代金相当額×（　　／１０－前払金額／請負代金額）</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７　第５項の規定により部分払金の支払いがあった後、再度部分払の請求をする場合において、第１項及び前項中「請負代金相当額」とあるのは「請負代金相当額から既に部分払の対象となった請負代金相当額を控除した額」とするもの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（部分引渡し）</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第３９条　工事目的物について、発注者が設計図書において工事の完成に先立って引渡しを受けるべきことを指定した部分（以下「指定部分」という。）がある場合において、当該指定部分の工事が完了したときについては、第３２条中「工事」とあるのは「指定部分に係る工事」と、「工事目的物」とあるのは「指定部分に係る工事目的物」と、同条第５項及び第３３条中「請負代金」とあるのは「部分引渡しに係る請負代金」と読み替え、これらの規定を準用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規定により準用される第３３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３２条第２項の検査の結果の通知をした日から１４日以内に協議が整わないときは、発注者が定め、受注者に通知す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　　部分引渡しに係る請負代金の額＝指定部分に相応する請負代金の額×（１－前払金額／請負代金額）</w:t>
      </w:r>
    </w:p>
    <w:p>
      <w:pPr>
        <w:pStyle w:val="0"/>
        <w:jc w:val="both"/>
        <w:rPr>
          <w:rFonts w:hint="default" w:ascii="ＭＳ 明朝" w:hAnsi="ＭＳ 明朝"/>
          <w:sz w:val="18"/>
        </w:rPr>
      </w:pPr>
      <w:r>
        <w:rPr>
          <w:rFonts w:hint="eastAsia" w:ascii="ＭＳ 明朝" w:hAnsi="ＭＳ 明朝" w:eastAsia="ＭＳ 明朝"/>
          <w:color w:val="000000"/>
          <w:kern w:val="2"/>
          <w:sz w:val="18"/>
        </w:rPr>
        <w:t>　（債務負担行為等に係る契約の特則）</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第４０条　債務負担行為又は継続費（以下「債務負担行為等」という。）に係る契約において、各会計年度における請負代金の支払いの限度額（以下「支払限度額」という｡</w:t>
      </w:r>
      <w:r>
        <w:rPr>
          <w:rFonts w:hint="eastAsia" w:ascii="ＭＳ 明朝" w:hAnsi="ＭＳ 明朝" w:eastAsia="ＭＳ 明朝"/>
          <w:color w:val="000000"/>
          <w:kern w:val="2"/>
          <w:sz w:val="18"/>
        </w:rPr>
        <w:t>)</w:t>
      </w:r>
      <w:r>
        <w:rPr>
          <w:rFonts w:hint="eastAsia" w:ascii="ＭＳ 明朝" w:hAnsi="ＭＳ 明朝" w:eastAsia="ＭＳ 明朝"/>
          <w:color w:val="000000"/>
          <w:kern w:val="2"/>
          <w:sz w:val="18"/>
        </w:rPr>
        <w:t>は、次のとおりとする。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年度　　　　　　　　　　　　　　　円</w:t>
      </w:r>
    </w:p>
    <w:p>
      <w:pPr>
        <w:pStyle w:val="0"/>
        <w:jc w:val="both"/>
        <w:rPr>
          <w:rFonts w:hint="default" w:ascii="ＭＳ 明朝" w:hAnsi="ＭＳ 明朝"/>
          <w:sz w:val="18"/>
        </w:rPr>
      </w:pPr>
      <w:r>
        <w:rPr>
          <w:rFonts w:hint="eastAsia" w:ascii="ＭＳ 明朝" w:hAnsi="ＭＳ 明朝" w:eastAsia="ＭＳ 明朝"/>
          <w:color w:val="000000"/>
          <w:kern w:val="2"/>
          <w:sz w:val="18"/>
        </w:rPr>
        <w:t>　　　　　　　　　　　　年度　　　　　　　　　　　　　　　円</w:t>
      </w:r>
    </w:p>
    <w:p>
      <w:pPr>
        <w:pStyle w:val="0"/>
        <w:jc w:val="both"/>
        <w:rPr>
          <w:rFonts w:hint="default" w:ascii="ＭＳ 明朝" w:hAnsi="ＭＳ 明朝"/>
          <w:sz w:val="18"/>
        </w:rPr>
      </w:pPr>
      <w:r>
        <w:rPr>
          <w:rFonts w:hint="eastAsia" w:ascii="ＭＳ 明朝" w:hAnsi="ＭＳ 明朝" w:eastAsia="ＭＳ 明朝"/>
          <w:color w:val="000000"/>
          <w:kern w:val="2"/>
          <w:sz w:val="18"/>
        </w:rPr>
        <w:t>　　　　　　　　　　　　年度　　　　　　　　　　　　　　　円</w:t>
      </w:r>
    </w:p>
    <w:p>
      <w:pPr>
        <w:pStyle w:val="0"/>
        <w:jc w:val="both"/>
        <w:rPr>
          <w:rFonts w:hint="default" w:ascii="ＭＳ 明朝" w:hAnsi="ＭＳ 明朝"/>
          <w:sz w:val="18"/>
        </w:rPr>
      </w:pPr>
      <w:r>
        <w:rPr>
          <w:rFonts w:hint="eastAsia" w:ascii="ＭＳ 明朝" w:hAnsi="ＭＳ 明朝" w:eastAsia="ＭＳ 明朝"/>
          <w:color w:val="000000"/>
          <w:kern w:val="2"/>
          <w:sz w:val="18"/>
        </w:rPr>
        <w:t>２　支払限度額に対応する各会計年度の出来高予定額は、次のとおりである。</w:t>
      </w:r>
    </w:p>
    <w:p>
      <w:pPr>
        <w:pStyle w:val="0"/>
        <w:jc w:val="both"/>
        <w:rPr>
          <w:rFonts w:hint="default" w:ascii="ＭＳ 明朝" w:hAnsi="ＭＳ 明朝"/>
          <w:sz w:val="18"/>
        </w:rPr>
      </w:pPr>
      <w:r>
        <w:rPr>
          <w:rFonts w:hint="eastAsia" w:ascii="ＭＳ 明朝" w:hAnsi="ＭＳ 明朝" w:eastAsia="ＭＳ 明朝"/>
          <w:color w:val="000000"/>
          <w:kern w:val="2"/>
          <w:sz w:val="18"/>
        </w:rPr>
        <w:t>　　　　　　　　　　　　年度　　　　　　　　　　　　　　　円</w:t>
      </w:r>
    </w:p>
    <w:p>
      <w:pPr>
        <w:pStyle w:val="0"/>
        <w:jc w:val="both"/>
        <w:rPr>
          <w:rFonts w:hint="default" w:ascii="ＭＳ 明朝" w:hAnsi="ＭＳ 明朝"/>
          <w:sz w:val="18"/>
        </w:rPr>
      </w:pPr>
      <w:r>
        <w:rPr>
          <w:rFonts w:hint="eastAsia" w:ascii="ＭＳ 明朝" w:hAnsi="ＭＳ 明朝" w:eastAsia="ＭＳ 明朝"/>
          <w:color w:val="000000"/>
          <w:kern w:val="2"/>
          <w:sz w:val="18"/>
        </w:rPr>
        <w:t>　　　　　　　　　　　　年度　　　　　　　　　　　　　　　円</w:t>
      </w:r>
    </w:p>
    <w:p>
      <w:pPr>
        <w:pStyle w:val="0"/>
        <w:jc w:val="both"/>
        <w:rPr>
          <w:rFonts w:hint="default" w:ascii="ＭＳ 明朝" w:hAnsi="ＭＳ 明朝"/>
          <w:sz w:val="18"/>
        </w:rPr>
      </w:pPr>
      <w:r>
        <w:rPr>
          <w:rFonts w:hint="eastAsia" w:ascii="ＭＳ 明朝" w:hAnsi="ＭＳ 明朝" w:eastAsia="ＭＳ 明朝"/>
          <w:color w:val="000000"/>
          <w:kern w:val="2"/>
          <w:sz w:val="18"/>
        </w:rPr>
        <w:t>　　　　　　　　　　　　年度　　　　　　　　　　　　　　　円</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発注者は、予算上の都合その他の必要があるときは、第１項の支払限度額及び前項の出来高予定額を変更することができる。</w:t>
      </w:r>
    </w:p>
    <w:p>
      <w:pPr>
        <w:pStyle w:val="0"/>
        <w:jc w:val="both"/>
        <w:rPr>
          <w:rFonts w:hint="default" w:ascii="ＭＳ 明朝" w:hAnsi="ＭＳ 明朝"/>
          <w:sz w:val="18"/>
        </w:rPr>
      </w:pPr>
      <w:r>
        <w:rPr>
          <w:rFonts w:hint="eastAsia" w:ascii="ＭＳ 明朝" w:hAnsi="ＭＳ 明朝" w:eastAsia="ＭＳ 明朝"/>
          <w:color w:val="000000"/>
          <w:kern w:val="2"/>
          <w:sz w:val="18"/>
        </w:rPr>
        <w:t>　（債務負担行為等に係る契約の前金払の特則）</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第４１条　債務負担行為等に係る契約の前金払については、第３５条中「契約書記載の工事完成の時期」とあるのは「契約書記載の工事完成の時期（最終の会計年度以外の会計年度にあっては、各会計年度末）」と、同条及び第３６条中「請負代金額」とあるのは「当該会計年度の出来高予定額（前会計年度末における第３８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歳出予算の執行が可能となる時期以前に前払金の支払いを請求することはでき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場合において、契約会計年度について前払金を支払わない旨が設計図書に定められているときは、同項の規定により準用される第３５条第１項の規定にかかわらず、受注者は、契約会計年度について前払金の支払を請求することができ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第１項の場合において、契約会計年度に翌会計年度の前払金を含めて支払う旨が設計図書に定められているときは、同項の規定により準用される第３５条第１項の規定にかかわらず、受注者は、契約会計年度に翌会計年度に支払うべき前払金相当分（　　　　　　　　　円以内）を含めて前払金の支払いを請求することができる。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４　第１項の場合において、前会計年度末における請負代金相当額が前会計年度までの出来高予定額に達しないときには、同項の規定により準用される第３５条第１項の規定にかかわらず、受注者は、請負代金相当額が前会計年度までの出来高予定額に達するまで当該会計年度の前払金の支払いを請求することができ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５　第１項の場合において、前会計年度末における請負代金相当額が前会計年度までの出来高予定額に達しないときには、その額が当該出来高予定額に達するまで前払金の保証期限を延長するものとする。この場合において、第３６条第４項の規定を準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（債務負担行為等に係る契約の部分払の特則）</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第４２条　債務負担行為等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歳出予算の執行が可能となる時期以前に部分払の支払いを請求することはできない。なお、中間前払金制度を選択した場合には、出来高超過額について部分払を請求することはでき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この契約において、前払金の支払いを受けているときの部分払金の額については、第３８条第６項及び第７項の規定にかかわらず、次の式により算定する。</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部分払金の額≦請負代金相当額×　　／１０－（前会計年度までの支払金額＋当該会計年度の部分払金額）－｛請負代金相当額－（前会計年度までの出来高予定額＋出来高超過額）｝×当該会計年度前払金額／当該会計年度の出来高予定額</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部分払金の額≦請負代金相当額×　　／１０－前会計年度までの支払金額－（請負代金相当額－前会計年度までの出来高予定額）×（当該会計年度前払金額＋当該会計年度の中間前払金額）／当該会計年度の出来高予定額</w:t>
      </w:r>
    </w:p>
    <w:p>
      <w:pPr>
        <w:pStyle w:val="0"/>
        <w:jc w:val="both"/>
        <w:rPr>
          <w:rFonts w:hint="default" w:ascii="ＭＳ 明朝" w:hAnsi="ＭＳ 明朝"/>
          <w:sz w:val="18"/>
        </w:rPr>
      </w:pPr>
      <w:r>
        <w:rPr>
          <w:rFonts w:hint="eastAsia" w:ascii="ＭＳ 明朝" w:hAnsi="ＭＳ 明朝" w:eastAsia="ＭＳ 明朝"/>
          <w:color w:val="000000"/>
          <w:kern w:val="2"/>
          <w:sz w:val="18"/>
        </w:rPr>
        <w:t>３　各会計年度において、部分払を請求できる回数は、次のとおりとする。</w:t>
      </w:r>
    </w:p>
    <w:p>
      <w:pPr>
        <w:pStyle w:val="0"/>
        <w:ind w:firstLine="2711" w:firstLineChars="1291"/>
        <w:jc w:val="both"/>
        <w:rPr>
          <w:rFonts w:hint="default" w:ascii="ＭＳ 明朝" w:hAnsi="ＭＳ 明朝"/>
          <w:sz w:val="18"/>
        </w:rPr>
      </w:pPr>
    </w:p>
    <w:p>
      <w:pPr>
        <w:pStyle w:val="0"/>
        <w:ind w:firstLine="2711" w:firstLineChars="1291"/>
        <w:jc w:val="both"/>
        <w:rPr>
          <w:rFonts w:hint="default" w:ascii="ＭＳ 明朝" w:hAnsi="ＭＳ 明朝"/>
          <w:sz w:val="18"/>
        </w:rPr>
      </w:pPr>
      <w:r>
        <w:rPr>
          <w:rFonts w:hint="eastAsia" w:ascii="ＭＳ 明朝" w:hAnsi="ＭＳ 明朝" w:eastAsia="ＭＳ 明朝"/>
          <w:color w:val="000000"/>
          <w:kern w:val="2"/>
          <w:sz w:val="18"/>
        </w:rPr>
        <w:t>年度</w:t>
      </w: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回</w:t>
      </w:r>
    </w:p>
    <w:p>
      <w:pPr>
        <w:pStyle w:val="0"/>
        <w:jc w:val="both"/>
        <w:rPr>
          <w:rFonts w:hint="default" w:ascii="ＭＳ 明朝" w:hAnsi="ＭＳ 明朝"/>
          <w:sz w:val="18"/>
        </w:rPr>
      </w:pPr>
      <w:r>
        <w:rPr>
          <w:rFonts w:hint="eastAsia" w:ascii="ＭＳ 明朝" w:hAnsi="ＭＳ 明朝" w:eastAsia="ＭＳ 明朝"/>
          <w:color w:val="000000"/>
          <w:kern w:val="2"/>
          <w:sz w:val="18"/>
        </w:rPr>
        <w:t>　　　　　　　　　　　　　年度</w:t>
      </w: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回</w:t>
      </w:r>
    </w:p>
    <w:p>
      <w:pPr>
        <w:pStyle w:val="0"/>
        <w:jc w:val="both"/>
        <w:rPr>
          <w:rFonts w:hint="default" w:ascii="ＭＳ 明朝" w:hAnsi="ＭＳ 明朝"/>
          <w:sz w:val="18"/>
        </w:rPr>
      </w:pPr>
      <w:r>
        <w:rPr>
          <w:rFonts w:hint="eastAsia" w:ascii="ＭＳ 明朝" w:hAnsi="ＭＳ 明朝" w:eastAsia="ＭＳ 明朝"/>
          <w:color w:val="000000"/>
          <w:kern w:val="2"/>
          <w:sz w:val="18"/>
        </w:rPr>
        <w:t>　　　　　　　　　　　　　年度</w:t>
      </w: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回</w:t>
      </w:r>
    </w:p>
    <w:p>
      <w:pPr>
        <w:pStyle w:val="0"/>
        <w:jc w:val="both"/>
        <w:rPr>
          <w:rFonts w:hint="default" w:ascii="ＭＳ 明朝" w:hAnsi="ＭＳ 明朝"/>
          <w:sz w:val="18"/>
        </w:rPr>
      </w:pPr>
      <w:r>
        <w:rPr>
          <w:rFonts w:hint="eastAsia" w:ascii="ＭＳ 明朝" w:hAnsi="ＭＳ 明朝" w:eastAsia="ＭＳ 明朝"/>
          <w:color w:val="000000"/>
          <w:kern w:val="2"/>
          <w:sz w:val="18"/>
        </w:rPr>
        <w:t>　（第三者による代理受領）</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第４３条　受注者は、発注者の承諾を得て請負代金の全部又は一部の受領につき、第三者を代理人とすることができる。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９条において準用する場合を含む。）又は第３８条の規定に基づく支払いを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（前払金等の不払に対する工事中止）</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第４４条　受注者は、発注者が第３５条、第３８条又は第３９条において準用される第３３条の規定に基づく支払いを遅延し、相当の期間を定めてその支払いを請求したにもかかわらず支払いをしないときは、工事の全部又は一部の施工を一時中止することができる。この場合において、受注者は、その理由を明示した書面により、直ちにその旨を発注者に通知しなければならない。</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jc w:val="both"/>
        <w:rPr>
          <w:rFonts w:hint="default" w:ascii="ＭＳ 明朝" w:hAnsi="ＭＳ 明朝"/>
          <w:sz w:val="18"/>
        </w:rPr>
      </w:pPr>
      <w:r>
        <w:rPr>
          <w:rFonts w:hint="eastAsia" w:ascii="ＭＳ 明朝" w:hAnsi="ＭＳ 明朝" w:eastAsia="ＭＳ 明朝"/>
          <w:color w:val="000000"/>
          <w:kern w:val="2"/>
          <w:sz w:val="18"/>
        </w:rPr>
        <w:t>　（契約不適合責任）</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第４５条　</w:t>
      </w:r>
      <w:r>
        <w:rPr>
          <w:rFonts w:hint="eastAsia" w:ascii="Century" w:hAnsi="Century" w:eastAsia="ＭＳ 明朝"/>
          <w:color w:val="000000"/>
          <w:kern w:val="2"/>
          <w:sz w:val="18"/>
        </w:rPr>
        <w:t>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pPr>
        <w:pStyle w:val="0"/>
        <w:ind w:left="180" w:hanging="210" w:hangingChars="100"/>
        <w:jc w:val="both"/>
        <w:rPr>
          <w:sz w:val="18"/>
        </w:rPr>
      </w:pPr>
      <w:r>
        <w:rPr>
          <w:rFonts w:hint="eastAsia" w:ascii="Century" w:hAnsi="Century" w:eastAsia="ＭＳ 明朝"/>
          <w:color w:val="000000"/>
          <w:kern w:val="2"/>
          <w:sz w:val="18"/>
        </w:rPr>
        <w:t>２　前項の場合において、受注者は、発注者に不相当な負担を課するものでないときは、発注者が請求した方法と異なる方法による履行の追完をすることができる。</w:t>
      </w:r>
    </w:p>
    <w:p>
      <w:pPr>
        <w:pStyle w:val="0"/>
        <w:ind w:left="180" w:hanging="210" w:hangingChars="100"/>
        <w:jc w:val="both"/>
        <w:rPr>
          <w:sz w:val="18"/>
        </w:rPr>
      </w:pPr>
      <w:r>
        <w:rPr>
          <w:rFonts w:hint="eastAsia" w:ascii="Century" w:hAnsi="Century" w:eastAsia="ＭＳ 明朝"/>
          <w:color w:val="000000"/>
          <w:kern w:val="2"/>
          <w:sz w:val="18"/>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0"/>
        <w:ind w:firstLine="210" w:firstLine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履行の追完が不能であるとき。</w:t>
      </w:r>
    </w:p>
    <w:p>
      <w:pPr>
        <w:pStyle w:val="0"/>
        <w:ind w:firstLine="210" w:firstLine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受注者が履行の追完を拒絶する意思を明確に表示したとき。</w:t>
      </w:r>
    </w:p>
    <w:p>
      <w:pPr>
        <w:pStyle w:val="0"/>
        <w:ind w:firstLine="210" w:firstLineChars="100"/>
        <w:jc w:val="both"/>
        <w:rPr>
          <w:sz w:val="18"/>
        </w:rPr>
      </w:pPr>
      <w:r>
        <w:rPr>
          <w:rFonts w:hint="eastAsia" w:ascii="Century" w:hAnsi="Century" w:eastAsia="ＭＳ 明朝"/>
          <w:color w:val="000000"/>
          <w:kern w:val="2"/>
          <w:sz w:val="18"/>
        </w:rPr>
        <w:t xml:space="preserve">(3) </w:t>
      </w:r>
      <w:r>
        <w:rPr>
          <w:rFonts w:hint="eastAsia" w:ascii="Century" w:hAnsi="Century" w:eastAsia="ＭＳ 明朝"/>
          <w:color w:val="000000"/>
          <w:kern w:val="2"/>
          <w:sz w:val="18"/>
        </w:rPr>
        <w:t>工事目的物の性質又は当事者の意思表示により、特定の日時又は一定の期間内に履行しなければ契約をした目的を達す</w:t>
      </w:r>
    </w:p>
    <w:p>
      <w:pPr>
        <w:pStyle w:val="0"/>
        <w:ind w:firstLine="420" w:firstLineChars="200"/>
        <w:jc w:val="both"/>
        <w:rPr>
          <w:sz w:val="18"/>
        </w:rPr>
      </w:pPr>
      <w:r>
        <w:rPr>
          <w:rFonts w:hint="eastAsia" w:ascii="Century" w:hAnsi="Century" w:eastAsia="ＭＳ 明朝"/>
          <w:color w:val="000000"/>
          <w:kern w:val="2"/>
          <w:sz w:val="18"/>
        </w:rPr>
        <w:t>ることができない場合において、受注者が履行の追完をしないでその時期を経過したとき。</w:t>
      </w:r>
    </w:p>
    <w:p>
      <w:pPr>
        <w:pStyle w:val="0"/>
        <w:ind w:firstLine="210" w:firstLineChars="100"/>
        <w:jc w:val="both"/>
        <w:rPr>
          <w:sz w:val="18"/>
        </w:rPr>
      </w:pPr>
      <w:r>
        <w:rPr>
          <w:rFonts w:hint="eastAsia" w:ascii="Century" w:hAnsi="Century" w:eastAsia="ＭＳ 明朝"/>
          <w:color w:val="000000"/>
          <w:kern w:val="2"/>
          <w:sz w:val="18"/>
        </w:rPr>
        <w:t xml:space="preserve">(4) </w:t>
      </w:r>
      <w:r>
        <w:rPr>
          <w:rFonts w:hint="eastAsia" w:ascii="Century" w:hAnsi="Century" w:eastAsia="ＭＳ 明朝"/>
          <w:color w:val="000000"/>
          <w:kern w:val="2"/>
          <w:sz w:val="18"/>
        </w:rPr>
        <w:t>前３号に掲げる場合のほか、発注者がこの項の規定による催告をしても履行の追完を受ける見込みがないことが明らか</w:t>
      </w:r>
    </w:p>
    <w:p>
      <w:pPr>
        <w:pStyle w:val="0"/>
        <w:ind w:firstLine="420" w:firstLineChars="200"/>
        <w:jc w:val="both"/>
        <w:rPr>
          <w:sz w:val="18"/>
        </w:rPr>
      </w:pPr>
      <w:r>
        <w:rPr>
          <w:rFonts w:hint="eastAsia" w:ascii="Century" w:hAnsi="Century" w:eastAsia="ＭＳ 明朝"/>
          <w:color w:val="000000"/>
          <w:kern w:val="2"/>
          <w:sz w:val="18"/>
        </w:rPr>
        <w:t>であるとき。</w:t>
      </w:r>
    </w:p>
    <w:p>
      <w:pPr>
        <w:pStyle w:val="0"/>
        <w:ind w:firstLine="210" w:firstLineChars="100"/>
        <w:jc w:val="both"/>
        <w:rPr>
          <w:sz w:val="18"/>
        </w:rPr>
      </w:pPr>
      <w:r>
        <w:rPr>
          <w:rFonts w:hint="eastAsia" w:ascii="Century" w:hAnsi="Century" w:eastAsia="ＭＳ 明朝"/>
          <w:color w:val="000000"/>
          <w:kern w:val="2"/>
          <w:sz w:val="18"/>
        </w:rPr>
        <w:t>（発注者の任意解除権）</w:t>
      </w:r>
    </w:p>
    <w:p>
      <w:pPr>
        <w:pStyle w:val="0"/>
        <w:ind w:left="180" w:hanging="210" w:hangingChars="100"/>
        <w:jc w:val="both"/>
        <w:rPr>
          <w:sz w:val="18"/>
        </w:rPr>
      </w:pPr>
      <w:r>
        <w:rPr>
          <w:rFonts w:hint="eastAsia" w:ascii="Century" w:hAnsi="Century" w:eastAsia="ＭＳ 明朝"/>
          <w:color w:val="000000"/>
          <w:kern w:val="2"/>
          <w:sz w:val="18"/>
        </w:rPr>
        <w:t>第４６条　発注者は、工事が完成するまでの間は、次条又は第４８条の規定によるほか、必要があるときは、この契約を解除することができる。</w:t>
      </w:r>
    </w:p>
    <w:p>
      <w:pPr>
        <w:pStyle w:val="0"/>
        <w:ind w:left="180" w:hanging="210" w:hangingChars="100"/>
        <w:jc w:val="both"/>
        <w:rPr>
          <w:sz w:val="18"/>
        </w:rPr>
      </w:pPr>
      <w:r>
        <w:rPr>
          <w:rFonts w:hint="eastAsia" w:ascii="Century" w:hAnsi="Century" w:eastAsia="ＭＳ 明朝"/>
          <w:color w:val="000000"/>
          <w:kern w:val="2"/>
          <w:sz w:val="18"/>
        </w:rPr>
        <w:t>２　発注者は、前項の規定によりこの契約を解除した場合において、受注者に損害を及ぼしたときは、その損害を賠償しなければならない。</w:t>
      </w:r>
    </w:p>
    <w:p>
      <w:pPr>
        <w:pStyle w:val="0"/>
        <w:ind w:firstLine="210" w:firstLineChars="100"/>
        <w:jc w:val="both"/>
        <w:rPr>
          <w:sz w:val="18"/>
        </w:rPr>
      </w:pPr>
      <w:r>
        <w:rPr>
          <w:rFonts w:hint="eastAsia" w:ascii="Century" w:hAnsi="Century" w:eastAsia="ＭＳ 明朝"/>
          <w:color w:val="000000"/>
          <w:kern w:val="2"/>
          <w:sz w:val="18"/>
        </w:rPr>
        <w:t>（発注者の催告による解除権）</w:t>
      </w:r>
    </w:p>
    <w:p>
      <w:pPr>
        <w:pStyle w:val="0"/>
        <w:ind w:left="180" w:hanging="210" w:hangingChars="100"/>
        <w:jc w:val="both"/>
        <w:rPr>
          <w:sz w:val="18"/>
        </w:rPr>
      </w:pPr>
      <w:r>
        <w:rPr>
          <w:rFonts w:hint="eastAsia" w:ascii="Century" w:hAnsi="Century" w:eastAsia="ＭＳ 明朝"/>
          <w:color w:val="000000"/>
          <w:kern w:val="2"/>
          <w:sz w:val="18"/>
        </w:rPr>
        <w:t>第４７条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ind w:firstLine="210" w:firstLine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第５条第４項に規定する書類を提出せず、又は虚偽の記載をしてこれを提出したとき。</w:t>
      </w:r>
    </w:p>
    <w:p>
      <w:pPr>
        <w:pStyle w:val="0"/>
        <w:ind w:firstLine="210" w:firstLine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正当な理由なく、工事に着手すべき期日を過ぎても工事に着手しないとき。</w:t>
      </w:r>
    </w:p>
    <w:p>
      <w:pPr>
        <w:pStyle w:val="0"/>
        <w:ind w:firstLine="210" w:firstLineChars="100"/>
        <w:jc w:val="both"/>
        <w:rPr>
          <w:sz w:val="18"/>
        </w:rPr>
      </w:pPr>
      <w:r>
        <w:rPr>
          <w:rFonts w:hint="eastAsia" w:ascii="Century" w:hAnsi="Century" w:eastAsia="ＭＳ 明朝"/>
          <w:color w:val="000000"/>
          <w:kern w:val="2"/>
          <w:sz w:val="18"/>
        </w:rPr>
        <w:t xml:space="preserve">(3) </w:t>
      </w:r>
      <w:r>
        <w:rPr>
          <w:rFonts w:hint="eastAsia" w:ascii="Century" w:hAnsi="Century" w:eastAsia="ＭＳ 明朝"/>
          <w:color w:val="000000"/>
          <w:kern w:val="2"/>
          <w:sz w:val="18"/>
        </w:rPr>
        <w:t>工期内に完成しないとき又は工期経過後相当の期間内に工事を完成する見込みが明らかにないと認められるとき。</w:t>
      </w:r>
    </w:p>
    <w:p>
      <w:pPr>
        <w:pStyle w:val="0"/>
        <w:ind w:firstLine="210" w:firstLineChars="100"/>
        <w:jc w:val="both"/>
        <w:rPr>
          <w:sz w:val="18"/>
        </w:rPr>
      </w:pPr>
      <w:r>
        <w:rPr>
          <w:rFonts w:hint="eastAsia" w:ascii="Century" w:hAnsi="Century" w:eastAsia="ＭＳ 明朝"/>
          <w:color w:val="000000"/>
          <w:kern w:val="2"/>
          <w:sz w:val="18"/>
        </w:rPr>
        <w:t xml:space="preserve">(4) </w:t>
      </w:r>
      <w:r>
        <w:rPr>
          <w:rFonts w:hint="eastAsia" w:ascii="Century" w:hAnsi="Century" w:eastAsia="ＭＳ 明朝"/>
          <w:color w:val="000000"/>
          <w:kern w:val="2"/>
          <w:sz w:val="18"/>
        </w:rPr>
        <w:t>第１０条第１項第２号に掲げる者を設置しなかったとき。</w:t>
      </w:r>
    </w:p>
    <w:p>
      <w:pPr>
        <w:pStyle w:val="0"/>
        <w:ind w:firstLine="210" w:firstLineChars="100"/>
        <w:jc w:val="both"/>
        <w:rPr>
          <w:sz w:val="18"/>
        </w:rPr>
      </w:pPr>
      <w:r>
        <w:rPr>
          <w:rFonts w:hint="eastAsia" w:ascii="Century" w:hAnsi="Century" w:eastAsia="ＭＳ 明朝"/>
          <w:color w:val="000000"/>
          <w:kern w:val="2"/>
          <w:sz w:val="18"/>
        </w:rPr>
        <w:t xml:space="preserve">(5) </w:t>
      </w:r>
      <w:r>
        <w:rPr>
          <w:rFonts w:hint="eastAsia" w:ascii="Century" w:hAnsi="Century" w:eastAsia="ＭＳ 明朝"/>
          <w:color w:val="000000"/>
          <w:kern w:val="2"/>
          <w:sz w:val="18"/>
        </w:rPr>
        <w:t>正当な理由なく、第４５条第１項の履行の追完がなされないとき。</w:t>
      </w:r>
    </w:p>
    <w:p>
      <w:pPr>
        <w:pStyle w:val="0"/>
        <w:ind w:firstLine="210" w:firstLineChars="100"/>
        <w:jc w:val="both"/>
        <w:rPr>
          <w:sz w:val="18"/>
        </w:rPr>
      </w:pPr>
      <w:r>
        <w:rPr>
          <w:rFonts w:hint="eastAsia" w:ascii="Century" w:hAnsi="Century" w:eastAsia="ＭＳ 明朝"/>
          <w:color w:val="000000"/>
          <w:kern w:val="2"/>
          <w:sz w:val="18"/>
        </w:rPr>
        <w:t xml:space="preserve">(6) </w:t>
      </w:r>
      <w:r>
        <w:rPr>
          <w:rFonts w:hint="eastAsia" w:ascii="Century" w:hAnsi="Century" w:eastAsia="ＭＳ 明朝"/>
          <w:color w:val="000000"/>
          <w:kern w:val="2"/>
          <w:sz w:val="18"/>
        </w:rPr>
        <w:t>前各号に掲げる場合のほか、この契約に違反したとき。</w:t>
      </w:r>
    </w:p>
    <w:p>
      <w:pPr>
        <w:pStyle w:val="0"/>
        <w:ind w:firstLine="210" w:firstLineChars="100"/>
        <w:jc w:val="both"/>
        <w:rPr>
          <w:sz w:val="18"/>
        </w:rPr>
      </w:pPr>
      <w:r>
        <w:rPr>
          <w:rFonts w:hint="eastAsia" w:ascii="Century" w:hAnsi="Century" w:eastAsia="ＭＳ 明朝"/>
          <w:color w:val="000000"/>
          <w:kern w:val="2"/>
          <w:sz w:val="18"/>
        </w:rPr>
        <w:t>（発注者の催告によらない解除権）</w:t>
      </w:r>
    </w:p>
    <w:p>
      <w:pPr>
        <w:pStyle w:val="0"/>
        <w:jc w:val="both"/>
        <w:rPr>
          <w:sz w:val="18"/>
        </w:rPr>
      </w:pPr>
      <w:r>
        <w:rPr>
          <w:rFonts w:hint="eastAsia" w:ascii="Century" w:hAnsi="Century" w:eastAsia="ＭＳ 明朝"/>
          <w:color w:val="000000"/>
          <w:kern w:val="2"/>
          <w:sz w:val="18"/>
        </w:rPr>
        <w:t>第４８条　発注者は、受注者が次の各号のいずれかに該当するときは、直ちにこの契約を解除することができる。</w:t>
      </w:r>
    </w:p>
    <w:p>
      <w:pPr>
        <w:pStyle w:val="0"/>
        <w:ind w:firstLine="210" w:firstLine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第５条第１項の規定に違反して請負代金債権を譲渡したとき。</w:t>
      </w:r>
    </w:p>
    <w:p>
      <w:pPr>
        <w:pStyle w:val="0"/>
        <w:ind w:firstLine="210" w:firstLine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第５条第４項の規定に違反して譲渡により得た資金を当該工事の施工以外に使用したとき。</w:t>
      </w:r>
    </w:p>
    <w:p>
      <w:pPr>
        <w:pStyle w:val="0"/>
        <w:ind w:firstLine="210" w:firstLineChars="100"/>
        <w:jc w:val="both"/>
        <w:rPr>
          <w:sz w:val="18"/>
        </w:rPr>
      </w:pPr>
      <w:r>
        <w:rPr>
          <w:rFonts w:hint="eastAsia" w:ascii="Century" w:hAnsi="Century" w:eastAsia="ＭＳ 明朝"/>
          <w:color w:val="000000"/>
          <w:kern w:val="2"/>
          <w:sz w:val="18"/>
        </w:rPr>
        <w:t xml:space="preserve">(3) </w:t>
      </w:r>
      <w:r>
        <w:rPr>
          <w:rFonts w:hint="eastAsia" w:ascii="Century" w:hAnsi="Century" w:eastAsia="ＭＳ 明朝"/>
          <w:color w:val="000000"/>
          <w:kern w:val="2"/>
          <w:sz w:val="18"/>
        </w:rPr>
        <w:t>この契約の目的物を完成させることができないことが明らかであるとき。</w:t>
      </w:r>
    </w:p>
    <w:p>
      <w:pPr>
        <w:pStyle w:val="0"/>
        <w:ind w:firstLine="210" w:firstLineChars="100"/>
        <w:jc w:val="both"/>
        <w:rPr>
          <w:sz w:val="18"/>
        </w:rPr>
      </w:pPr>
      <w:r>
        <w:rPr>
          <w:rFonts w:hint="eastAsia" w:ascii="Century" w:hAnsi="Century" w:eastAsia="ＭＳ 明朝"/>
          <w:color w:val="000000"/>
          <w:kern w:val="2"/>
          <w:sz w:val="18"/>
        </w:rPr>
        <w:t xml:space="preserve">(4) </w:t>
      </w:r>
      <w:r>
        <w:rPr>
          <w:rFonts w:hint="eastAsia" w:ascii="Century" w:hAnsi="Century" w:eastAsia="ＭＳ 明朝"/>
          <w:color w:val="000000"/>
          <w:kern w:val="2"/>
          <w:sz w:val="18"/>
        </w:rPr>
        <w:t>引き渡された工事目的物に契約不適合がある場合において、その不適合が目的物を除却した上で再び建設しなければ、</w:t>
      </w:r>
    </w:p>
    <w:p>
      <w:pPr>
        <w:pStyle w:val="0"/>
        <w:ind w:firstLine="420" w:firstLineChars="200"/>
        <w:jc w:val="both"/>
        <w:rPr>
          <w:sz w:val="18"/>
        </w:rPr>
      </w:pPr>
      <w:r>
        <w:rPr>
          <w:rFonts w:hint="eastAsia" w:ascii="Century" w:hAnsi="Century" w:eastAsia="ＭＳ 明朝"/>
          <w:color w:val="000000"/>
          <w:kern w:val="2"/>
          <w:sz w:val="18"/>
        </w:rPr>
        <w:t>契約の目的を達成することができないものであるとき。</w:t>
      </w:r>
    </w:p>
    <w:p>
      <w:pPr>
        <w:pStyle w:val="0"/>
        <w:ind w:firstLine="210" w:firstLineChars="100"/>
        <w:jc w:val="both"/>
        <w:rPr>
          <w:sz w:val="18"/>
        </w:rPr>
      </w:pPr>
      <w:r>
        <w:rPr>
          <w:rFonts w:hint="eastAsia" w:ascii="Century" w:hAnsi="Century" w:eastAsia="ＭＳ 明朝"/>
          <w:color w:val="000000"/>
          <w:kern w:val="2"/>
          <w:sz w:val="18"/>
        </w:rPr>
        <w:t xml:space="preserve">(5) </w:t>
      </w:r>
      <w:r>
        <w:rPr>
          <w:rFonts w:hint="eastAsia" w:ascii="Century" w:hAnsi="Century" w:eastAsia="ＭＳ 明朝"/>
          <w:color w:val="000000"/>
          <w:kern w:val="2"/>
          <w:sz w:val="18"/>
        </w:rPr>
        <w:t>受注者がこの契約の目的物の完成の債務の履行を拒絶する意思を明確に表示したとき。</w:t>
      </w:r>
    </w:p>
    <w:p>
      <w:pPr>
        <w:pStyle w:val="0"/>
        <w:ind w:firstLine="210" w:firstLineChars="100"/>
        <w:jc w:val="both"/>
        <w:rPr>
          <w:sz w:val="18"/>
        </w:rPr>
      </w:pPr>
      <w:r>
        <w:rPr>
          <w:rFonts w:hint="eastAsia" w:ascii="Century" w:hAnsi="Century" w:eastAsia="ＭＳ 明朝"/>
          <w:color w:val="000000"/>
          <w:kern w:val="2"/>
          <w:sz w:val="18"/>
        </w:rPr>
        <w:t xml:space="preserve">(6) </w:t>
      </w:r>
      <w:r>
        <w:rPr>
          <w:rFonts w:hint="eastAsia" w:ascii="Century" w:hAnsi="Century" w:eastAsia="ＭＳ 明朝"/>
          <w:color w:val="000000"/>
          <w:kern w:val="2"/>
          <w:sz w:val="18"/>
        </w:rPr>
        <w:t>受注者の債務の一部の履行が不能である場合又は受注者がその債務の一部の履行を拒絶する意思を明確に表示した場合　</w:t>
      </w:r>
    </w:p>
    <w:p>
      <w:pPr>
        <w:pStyle w:val="0"/>
        <w:ind w:firstLine="210" w:firstLineChars="100"/>
        <w:jc w:val="both"/>
        <w:rPr>
          <w:sz w:val="18"/>
        </w:rPr>
      </w:pPr>
      <w:r>
        <w:rPr>
          <w:rFonts w:hint="eastAsia" w:ascii="Century" w:hAnsi="Century" w:eastAsia="ＭＳ 明朝"/>
          <w:color w:val="000000"/>
          <w:kern w:val="2"/>
          <w:sz w:val="18"/>
        </w:rPr>
        <w:t>　において、残存する部分のみでは契約をした目的を達することができないとき。</w:t>
      </w:r>
    </w:p>
    <w:p>
      <w:pPr>
        <w:pStyle w:val="0"/>
        <w:ind w:firstLine="210" w:firstLineChars="100"/>
        <w:jc w:val="both"/>
        <w:rPr>
          <w:sz w:val="18"/>
        </w:rPr>
      </w:pPr>
      <w:r>
        <w:rPr>
          <w:rFonts w:hint="eastAsia" w:ascii="Century" w:hAnsi="Century" w:eastAsia="ＭＳ 明朝"/>
          <w:color w:val="000000"/>
          <w:kern w:val="2"/>
          <w:sz w:val="18"/>
        </w:rPr>
        <w:t xml:space="preserve">(7) </w:t>
      </w:r>
      <w:r>
        <w:rPr>
          <w:rFonts w:hint="eastAsia" w:ascii="Century" w:hAnsi="Century" w:eastAsia="ＭＳ 明朝"/>
          <w:color w:val="000000"/>
          <w:kern w:val="2"/>
          <w:sz w:val="18"/>
        </w:rPr>
        <w:t>契約の目的物の性質や当事者の意思表示により、特定の日時又は一定の期間内に履行しなければ契約をした目的を達す</w:t>
      </w:r>
    </w:p>
    <w:p>
      <w:pPr>
        <w:pStyle w:val="0"/>
        <w:ind w:firstLine="420" w:firstLineChars="200"/>
        <w:jc w:val="both"/>
        <w:rPr>
          <w:sz w:val="18"/>
        </w:rPr>
      </w:pPr>
      <w:r>
        <w:rPr>
          <w:rFonts w:hint="eastAsia" w:ascii="Century" w:hAnsi="Century" w:eastAsia="ＭＳ 明朝"/>
          <w:color w:val="000000"/>
          <w:kern w:val="2"/>
          <w:sz w:val="18"/>
        </w:rPr>
        <w:t>ることができない場合において、受注者が履行をしないでその時期を経過したとき。</w:t>
      </w:r>
    </w:p>
    <w:p>
      <w:pPr>
        <w:pStyle w:val="0"/>
        <w:ind w:firstLine="210" w:firstLineChars="100"/>
        <w:jc w:val="both"/>
        <w:rPr>
          <w:sz w:val="18"/>
        </w:rPr>
      </w:pPr>
      <w:r>
        <w:rPr>
          <w:rFonts w:hint="eastAsia" w:ascii="Century" w:hAnsi="Century" w:eastAsia="ＭＳ 明朝"/>
          <w:color w:val="000000"/>
          <w:kern w:val="2"/>
          <w:sz w:val="18"/>
        </w:rPr>
        <w:t xml:space="preserve">(8) </w:t>
      </w:r>
      <w:r>
        <w:rPr>
          <w:rFonts w:hint="eastAsia" w:ascii="Century" w:hAnsi="Century" w:eastAsia="ＭＳ 明朝"/>
          <w:color w:val="000000"/>
          <w:kern w:val="2"/>
          <w:sz w:val="18"/>
        </w:rPr>
        <w:t>前各号に掲げる場合のほか、受注者がその債務の履行をせず、発注者が前条の催告をしても契約をした目的を達するの</w:t>
      </w:r>
    </w:p>
    <w:p>
      <w:pPr>
        <w:pStyle w:val="0"/>
        <w:ind w:firstLine="420" w:firstLineChars="200"/>
        <w:jc w:val="both"/>
        <w:rPr>
          <w:sz w:val="18"/>
        </w:rPr>
      </w:pPr>
      <w:r>
        <w:rPr>
          <w:rFonts w:hint="eastAsia" w:ascii="Century" w:hAnsi="Century" w:eastAsia="ＭＳ 明朝"/>
          <w:color w:val="000000"/>
          <w:kern w:val="2"/>
          <w:sz w:val="18"/>
        </w:rPr>
        <w:t>に足りる履行がされる見込みがないことが明らかであるとき。</w:t>
      </w:r>
    </w:p>
    <w:p>
      <w:pPr>
        <w:pStyle w:val="0"/>
        <w:ind w:firstLine="210" w:firstLineChars="100"/>
        <w:jc w:val="both"/>
        <w:rPr>
          <w:sz w:val="18"/>
        </w:rPr>
      </w:pPr>
      <w:r>
        <w:rPr>
          <w:rFonts w:hint="eastAsia" w:ascii="Century" w:hAnsi="Century" w:eastAsia="ＭＳ 明朝"/>
          <w:color w:val="000000"/>
          <w:kern w:val="2"/>
          <w:sz w:val="18"/>
        </w:rPr>
        <w:t xml:space="preserve">(9) </w:t>
      </w:r>
      <w:r>
        <w:rPr>
          <w:rFonts w:hint="eastAsia" w:ascii="Century" w:hAnsi="Century" w:eastAsia="ＭＳ 明朝"/>
          <w:color w:val="000000"/>
          <w:kern w:val="2"/>
          <w:sz w:val="18"/>
        </w:rPr>
        <w:t>暴力団（暴力団員による不当な行為の防止等に関する法律（平成３年法律第７７号）第２条第２号に規定する暴力団</w:t>
      </w:r>
    </w:p>
    <w:p>
      <w:pPr>
        <w:pStyle w:val="0"/>
        <w:ind w:left="420" w:leftChars="200"/>
        <w:jc w:val="both"/>
        <w:rPr>
          <w:sz w:val="18"/>
        </w:rPr>
      </w:pPr>
      <w:r>
        <w:rPr>
          <w:rFonts w:hint="eastAsia" w:ascii="Century" w:hAnsi="Century" w:eastAsia="ＭＳ 明朝"/>
          <w:color w:val="000000"/>
          <w:kern w:val="2"/>
          <w:sz w:val="18"/>
        </w:rPr>
        <w:t>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p>
    <w:p>
      <w:pPr>
        <w:pStyle w:val="0"/>
        <w:ind w:firstLine="210" w:firstLineChars="100"/>
        <w:jc w:val="both"/>
        <w:rPr>
          <w:color w:val="000000"/>
          <w:sz w:val="18"/>
        </w:rPr>
      </w:pPr>
      <w:r>
        <w:rPr>
          <w:rFonts w:hint="eastAsia" w:ascii="Century" w:hAnsi="Century" w:eastAsia="ＭＳ 明朝"/>
          <w:color w:val="000000"/>
          <w:kern w:val="2"/>
          <w:sz w:val="18"/>
        </w:rPr>
        <w:t xml:space="preserve">(10) </w:t>
      </w:r>
      <w:r>
        <w:rPr>
          <w:rFonts w:hint="eastAsia" w:ascii="Century" w:hAnsi="Century" w:eastAsia="ＭＳ 明朝"/>
          <w:color w:val="000000"/>
          <w:kern w:val="2"/>
          <w:sz w:val="18"/>
        </w:rPr>
        <w:t>第５０条又は第５１条の規定によらないでこの契約の解除を申し出たとき。</w:t>
      </w:r>
    </w:p>
    <w:p>
      <w:pPr>
        <w:pStyle w:val="0"/>
        <w:ind w:left="450" w:hanging="525" w:hangingChars="250"/>
        <w:jc w:val="both"/>
        <w:rPr>
          <w:color w:val="000000"/>
          <w:sz w:val="18"/>
        </w:rPr>
      </w:pPr>
      <w:r>
        <w:rPr>
          <w:rFonts w:hint="eastAsia" w:ascii="Century" w:hAnsi="Century" w:eastAsia="ＭＳ 明朝"/>
          <w:color w:val="000000"/>
          <w:kern w:val="2"/>
          <w:sz w:val="18"/>
        </w:rPr>
        <w:t>　</w:t>
      </w:r>
      <w:r>
        <w:rPr>
          <w:rFonts w:hint="eastAsia" w:ascii="Century" w:hAnsi="Century" w:eastAsia="ＭＳ 明朝"/>
          <w:color w:val="000000"/>
          <w:kern w:val="2"/>
          <w:sz w:val="18"/>
        </w:rPr>
        <w:t xml:space="preserve">(11) </w:t>
      </w:r>
      <w:r>
        <w:rPr>
          <w:rFonts w:hint="eastAsia" w:ascii="Century" w:hAnsi="Century" w:eastAsia="ＭＳ 明朝"/>
          <w:color w:val="000000"/>
          <w:kern w:val="2"/>
          <w:sz w:val="18"/>
        </w:rPr>
        <w:t>受注者</w:t>
      </w:r>
      <w:r>
        <w:rPr>
          <w:rFonts w:hint="eastAsia" w:ascii="Century" w:hAnsi="Century" w:eastAsia="ＭＳ 明朝"/>
          <w:color w:val="000000"/>
          <w:kern w:val="2"/>
          <w:sz w:val="18"/>
        </w:rPr>
        <w:t>(</w:t>
      </w:r>
      <w:r>
        <w:rPr>
          <w:rFonts w:hint="eastAsia" w:ascii="Century" w:hAnsi="Century" w:eastAsia="ＭＳ 明朝"/>
          <w:color w:val="000000"/>
          <w:kern w:val="2"/>
          <w:sz w:val="18"/>
        </w:rPr>
        <w:t>受注者が共同企業体であるときは、その構成員のいずれかの者。以下この号において同じ。</w:t>
      </w:r>
      <w:r>
        <w:rPr>
          <w:rFonts w:hint="eastAsia" w:ascii="Century" w:hAnsi="Century" w:eastAsia="ＭＳ 明朝"/>
          <w:color w:val="000000"/>
          <w:kern w:val="2"/>
          <w:sz w:val="18"/>
        </w:rPr>
        <w:t>)</w:t>
      </w:r>
      <w:r>
        <w:rPr>
          <w:rFonts w:hint="eastAsia" w:ascii="Century" w:hAnsi="Century" w:eastAsia="ＭＳ 明朝"/>
          <w:color w:val="000000"/>
          <w:kern w:val="2"/>
          <w:sz w:val="18"/>
        </w:rPr>
        <w:t>が次のいずれかに該当するとき。</w:t>
      </w:r>
    </w:p>
    <w:p>
      <w:pPr>
        <w:pStyle w:val="0"/>
        <w:ind w:left="630" w:leftChars="200" w:hanging="210" w:hangingChars="100"/>
        <w:jc w:val="both"/>
        <w:rPr>
          <w:color w:val="000000"/>
          <w:sz w:val="18"/>
        </w:rPr>
      </w:pPr>
      <w:r>
        <w:rPr>
          <w:rFonts w:hint="eastAsia" w:ascii="Century" w:hAnsi="Century" w:eastAsia="ＭＳ 明朝"/>
          <w:color w:val="000000"/>
          <w:kern w:val="2"/>
          <w:sz w:val="18"/>
        </w:rPr>
        <w:t>ア　役員等</w:t>
      </w:r>
      <w:r>
        <w:rPr>
          <w:rFonts w:hint="eastAsia" w:ascii="Century" w:hAnsi="Century" w:eastAsia="ＭＳ 明朝"/>
          <w:color w:val="000000"/>
          <w:kern w:val="2"/>
          <w:sz w:val="18"/>
        </w:rPr>
        <w:t>(</w:t>
      </w:r>
      <w:r>
        <w:rPr>
          <w:rFonts w:hint="eastAsia" w:ascii="Century" w:hAnsi="Century" w:eastAsia="ＭＳ 明朝"/>
          <w:color w:val="000000"/>
          <w:kern w:val="2"/>
          <w:sz w:val="18"/>
        </w:rPr>
        <w:t>受注者が個人である場合にはその者その他経営に実質的に関与している者を、受注者が法人である場合にはその役員、その支店又は常時建設工事の請負契約を締結する事務所の代表者その他経営に実質的に関与している者をいう。以下この号において同じ。</w:t>
      </w:r>
      <w:r>
        <w:rPr>
          <w:rFonts w:hint="eastAsia" w:ascii="Century" w:hAnsi="Century" w:eastAsia="ＭＳ 明朝"/>
          <w:color w:val="000000"/>
          <w:kern w:val="2"/>
          <w:sz w:val="18"/>
        </w:rPr>
        <w:t>)</w:t>
      </w:r>
      <w:r>
        <w:rPr>
          <w:rFonts w:hint="eastAsia" w:ascii="Century" w:hAnsi="Century" w:eastAsia="ＭＳ 明朝"/>
          <w:color w:val="000000"/>
          <w:kern w:val="2"/>
          <w:sz w:val="18"/>
        </w:rPr>
        <w:t>が、暴力団又は暴力団員であると認められるとき。</w:t>
      </w:r>
    </w:p>
    <w:p>
      <w:pPr>
        <w:pStyle w:val="0"/>
        <w:ind w:left="630" w:leftChars="200" w:hanging="210" w:hangingChars="100"/>
        <w:jc w:val="both"/>
        <w:rPr>
          <w:color w:val="000000"/>
          <w:sz w:val="18"/>
        </w:rPr>
      </w:pPr>
      <w:r>
        <w:rPr>
          <w:rFonts w:hint="eastAsia" w:ascii="Century" w:hAnsi="Century" w:eastAsia="ＭＳ 明朝"/>
          <w:color w:val="000000"/>
          <w:kern w:val="2"/>
          <w:sz w:val="18"/>
        </w:rPr>
        <w:t>イ　役員等が、自己、自社若しくは第三者の不正の利益を図る目的又は第三者に損害を加える目的をもって、暴力団又は暴力団員を利用するなどしていると認められるとき。</w:t>
      </w:r>
    </w:p>
    <w:p>
      <w:pPr>
        <w:pStyle w:val="0"/>
        <w:ind w:left="630" w:leftChars="200" w:hanging="210" w:hangingChars="100"/>
        <w:jc w:val="both"/>
        <w:rPr>
          <w:color w:val="000000"/>
          <w:sz w:val="18"/>
        </w:rPr>
      </w:pPr>
      <w:r>
        <w:rPr>
          <w:rFonts w:hint="eastAsia" w:ascii="Century" w:hAnsi="Century" w:eastAsia="ＭＳ 明朝"/>
          <w:color w:val="000000"/>
          <w:kern w:val="2"/>
          <w:sz w:val="18"/>
        </w:rPr>
        <w:t>ウ　役員等が、暴力団又は暴力団員に対して資金等を供給し、又は便宜を供与するなど直接的あるいは積極的に暴力団の維持、運営に協力し、若しくは関与していると認められるとき。</w:t>
      </w:r>
    </w:p>
    <w:p>
      <w:pPr>
        <w:pStyle w:val="0"/>
        <w:ind w:left="630" w:leftChars="200" w:hanging="210" w:hangingChars="100"/>
        <w:jc w:val="both"/>
        <w:rPr>
          <w:color w:val="000000"/>
          <w:sz w:val="18"/>
        </w:rPr>
      </w:pPr>
      <w:r>
        <w:rPr>
          <w:rFonts w:hint="eastAsia" w:ascii="Century" w:hAnsi="Century" w:eastAsia="ＭＳ 明朝"/>
          <w:color w:val="000000"/>
          <w:kern w:val="2"/>
          <w:sz w:val="18"/>
        </w:rPr>
        <w:t>エ　役員等が、暴力団又は暴力団員であることを知りながらこれを不当に利用するなどしていると認められるとき。</w:t>
      </w:r>
    </w:p>
    <w:p>
      <w:pPr>
        <w:pStyle w:val="0"/>
        <w:ind w:left="630" w:leftChars="200" w:hanging="210" w:hangingChars="100"/>
        <w:jc w:val="both"/>
        <w:rPr>
          <w:color w:val="000000"/>
          <w:sz w:val="18"/>
        </w:rPr>
      </w:pPr>
      <w:r>
        <w:rPr>
          <w:rFonts w:hint="eastAsia" w:ascii="Century" w:hAnsi="Century" w:eastAsia="ＭＳ 明朝"/>
          <w:color w:val="000000"/>
          <w:kern w:val="2"/>
          <w:sz w:val="18"/>
        </w:rPr>
        <w:t>オ　役員等が、暴力団又は暴力団員と社会的に非難されるべき関係を有していると認められるとき。</w:t>
      </w:r>
    </w:p>
    <w:p>
      <w:pPr>
        <w:pStyle w:val="0"/>
        <w:ind w:left="630" w:leftChars="200" w:hanging="210" w:hangingChars="100"/>
        <w:jc w:val="both"/>
        <w:rPr>
          <w:color w:val="000000"/>
          <w:sz w:val="18"/>
        </w:rPr>
      </w:pPr>
      <w:r>
        <w:rPr>
          <w:rFonts w:hint="eastAsia" w:ascii="Century" w:hAnsi="Century" w:eastAsia="ＭＳ 明朝"/>
          <w:color w:val="000000"/>
          <w:kern w:val="2"/>
          <w:sz w:val="18"/>
        </w:rPr>
        <w:t>カ　下請契約又は資材、原材料の購入契約その他の契約に当たり、その相手方がアからオまでのいずれかに該当することを知りながら、当該者と契約を締結したと認められるとき。</w:t>
      </w:r>
    </w:p>
    <w:p>
      <w:pPr>
        <w:pStyle w:val="0"/>
        <w:ind w:left="630" w:leftChars="200" w:hanging="210" w:hangingChars="100"/>
        <w:jc w:val="both"/>
        <w:rPr>
          <w:rFonts w:hint="default" w:ascii="ＭＳ 明朝" w:hAnsi="ＭＳ 明朝"/>
          <w:color w:val="333333"/>
        </w:rPr>
      </w:pPr>
      <w:r>
        <w:rPr>
          <w:rFonts w:hint="eastAsia" w:ascii="Century" w:hAnsi="Century" w:eastAsia="ＭＳ 明朝"/>
          <w:color w:val="000000"/>
          <w:kern w:val="2"/>
          <w:sz w:val="18"/>
        </w:rPr>
        <w:t>キ　受注者が、アからキまでのいずれかに該当する者を下請契約又は資材、原材料の購入契約その他の契約の相手方としていた場合</w:t>
      </w:r>
      <w:r>
        <w:rPr>
          <w:rFonts w:hint="eastAsia" w:ascii="Century" w:hAnsi="Century" w:eastAsia="ＭＳ 明朝"/>
          <w:color w:val="000000"/>
          <w:kern w:val="2"/>
          <w:sz w:val="18"/>
        </w:rPr>
        <w:t>(</w:t>
      </w:r>
      <w:r>
        <w:rPr>
          <w:rFonts w:hint="eastAsia" w:ascii="Century" w:hAnsi="Century" w:eastAsia="ＭＳ 明朝"/>
          <w:color w:val="000000"/>
          <w:kern w:val="2"/>
          <w:sz w:val="18"/>
        </w:rPr>
        <w:t>カに該当する場合を除く。</w:t>
      </w:r>
      <w:r>
        <w:rPr>
          <w:rFonts w:hint="eastAsia" w:ascii="Century" w:hAnsi="Century" w:eastAsia="ＭＳ 明朝"/>
          <w:color w:val="000000"/>
          <w:kern w:val="2"/>
          <w:sz w:val="18"/>
        </w:rPr>
        <w:t>)</w:t>
      </w:r>
      <w:r>
        <w:rPr>
          <w:rFonts w:hint="eastAsia" w:ascii="Century" w:hAnsi="Century" w:eastAsia="ＭＳ 明朝"/>
          <w:color w:val="000000"/>
          <w:kern w:val="2"/>
          <w:sz w:val="18"/>
        </w:rPr>
        <w:t>に、発注者が受注者に対して当該契約の解除を求め、受注者がこれに従わなかったとき。</w:t>
      </w:r>
    </w:p>
    <w:p>
      <w:pPr>
        <w:pStyle w:val="0"/>
        <w:ind w:firstLine="210" w:firstLineChars="100"/>
        <w:jc w:val="both"/>
        <w:rPr>
          <w:sz w:val="18"/>
        </w:rPr>
      </w:pPr>
      <w:r>
        <w:rPr>
          <w:rFonts w:hint="eastAsia" w:ascii="Century" w:hAnsi="Century" w:eastAsia="ＭＳ 明朝"/>
          <w:color w:val="000000"/>
          <w:kern w:val="2"/>
          <w:sz w:val="18"/>
        </w:rPr>
        <w:t>（発注者の責めに帰すべき事由による場合の解除の制限）</w:t>
      </w:r>
    </w:p>
    <w:p>
      <w:pPr>
        <w:pStyle w:val="0"/>
        <w:ind w:left="180" w:hanging="210" w:hangingChars="100"/>
        <w:jc w:val="both"/>
        <w:rPr>
          <w:sz w:val="18"/>
        </w:rPr>
      </w:pPr>
      <w:r>
        <w:rPr>
          <w:rFonts w:hint="eastAsia" w:ascii="Century" w:hAnsi="Century" w:eastAsia="ＭＳ 明朝"/>
          <w:color w:val="000000"/>
          <w:kern w:val="2"/>
          <w:sz w:val="18"/>
        </w:rPr>
        <w:t>第４９条　第４７条各号又は前条各号に定める場合が発注者の責めに帰すべき事由によるものであるときは、発注者は、前２条の規定による契約の解除をすることができない。</w:t>
      </w:r>
    </w:p>
    <w:p>
      <w:pPr>
        <w:pStyle w:val="0"/>
        <w:ind w:firstLine="210" w:firstLineChars="100"/>
        <w:jc w:val="both"/>
        <w:rPr>
          <w:sz w:val="18"/>
        </w:rPr>
      </w:pPr>
      <w:r>
        <w:rPr>
          <w:rFonts w:hint="eastAsia" w:ascii="Century" w:hAnsi="Century" w:eastAsia="ＭＳ 明朝"/>
          <w:color w:val="000000"/>
          <w:kern w:val="2"/>
          <w:sz w:val="18"/>
        </w:rPr>
        <w:t>（受注者の催告による解除権）</w:t>
      </w:r>
    </w:p>
    <w:p>
      <w:pPr>
        <w:pStyle w:val="0"/>
        <w:ind w:left="180" w:hanging="210" w:hangingChars="100"/>
        <w:jc w:val="both"/>
        <w:rPr>
          <w:sz w:val="18"/>
        </w:rPr>
      </w:pPr>
      <w:r>
        <w:rPr>
          <w:rFonts w:hint="eastAsia" w:ascii="Century" w:hAnsi="Century" w:eastAsia="ＭＳ 明朝"/>
          <w:color w:val="000000"/>
          <w:kern w:val="2"/>
          <w:sz w:val="18"/>
        </w:rPr>
        <w:t>第５０条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ind w:left="210" w:leftChars="100"/>
        <w:jc w:val="both"/>
        <w:rPr>
          <w:sz w:val="18"/>
        </w:rPr>
      </w:pPr>
      <w:r>
        <w:rPr>
          <w:rFonts w:hint="eastAsia" w:ascii="Century" w:hAnsi="Century" w:eastAsia="ＭＳ 明朝"/>
          <w:color w:val="000000"/>
          <w:kern w:val="2"/>
          <w:sz w:val="18"/>
        </w:rPr>
        <w:t>（受注者の催告によらない解除権）</w:t>
      </w:r>
    </w:p>
    <w:p>
      <w:pPr>
        <w:pStyle w:val="0"/>
        <w:ind w:left="180" w:hanging="210" w:hangingChars="100"/>
        <w:jc w:val="both"/>
        <w:rPr>
          <w:sz w:val="18"/>
        </w:rPr>
      </w:pPr>
      <w:r>
        <w:rPr>
          <w:rFonts w:hint="eastAsia" w:ascii="Century" w:hAnsi="Century" w:eastAsia="ＭＳ 明朝"/>
          <w:color w:val="000000"/>
          <w:kern w:val="2"/>
          <w:sz w:val="18"/>
        </w:rPr>
        <w:t>第５１条　受注者は、次の各号のいずれかに該当するときは、直ちにこの契約を解除することができる。</w:t>
      </w:r>
    </w:p>
    <w:p>
      <w:pPr>
        <w:pStyle w:val="0"/>
        <w:ind w:firstLine="210" w:firstLine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第１９条の規定により設計図書を変更したため請負代金額が３分の２以上減少したとき。</w:t>
      </w:r>
    </w:p>
    <w:p>
      <w:pPr>
        <w:pStyle w:val="0"/>
        <w:ind w:firstLine="210" w:firstLine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第２０条の規定による工事の施工の中止期間が工期の１０分の５（工期の１０分の５が６月を超えるときは、６月）を</w:t>
      </w:r>
    </w:p>
    <w:p>
      <w:pPr>
        <w:pStyle w:val="0"/>
        <w:ind w:left="420" w:leftChars="200"/>
        <w:jc w:val="both"/>
        <w:rPr>
          <w:sz w:val="18"/>
        </w:rPr>
      </w:pPr>
      <w:r>
        <w:rPr>
          <w:rFonts w:hint="eastAsia" w:ascii="Century" w:hAnsi="Century" w:eastAsia="ＭＳ 明朝"/>
          <w:color w:val="000000"/>
          <w:kern w:val="2"/>
          <w:sz w:val="18"/>
        </w:rPr>
        <w:t>超えたとき。ただし、中止が工事の一部のみの場合は、その一部を除いた他の部分の工事が完了した後３月を経過しても、なおその中止が解除されないとき。</w:t>
      </w:r>
    </w:p>
    <w:p>
      <w:pPr>
        <w:pStyle w:val="0"/>
        <w:ind w:firstLine="210" w:firstLineChars="100"/>
        <w:jc w:val="both"/>
        <w:rPr>
          <w:sz w:val="18"/>
        </w:rPr>
      </w:pPr>
      <w:r>
        <w:rPr>
          <w:rFonts w:hint="eastAsia" w:ascii="Century" w:hAnsi="Century" w:eastAsia="ＭＳ 明朝"/>
          <w:color w:val="000000"/>
          <w:kern w:val="2"/>
          <w:sz w:val="18"/>
        </w:rPr>
        <w:t>（受注者の責めに帰すべき事由による場合の解除の制限）</w:t>
      </w:r>
    </w:p>
    <w:p>
      <w:pPr>
        <w:pStyle w:val="0"/>
        <w:ind w:left="180" w:hanging="210" w:hangingChars="100"/>
        <w:jc w:val="both"/>
        <w:rPr>
          <w:sz w:val="18"/>
        </w:rPr>
      </w:pPr>
      <w:r>
        <w:rPr>
          <w:rFonts w:hint="eastAsia" w:ascii="Century" w:hAnsi="Century" w:eastAsia="ＭＳ 明朝"/>
          <w:color w:val="000000"/>
          <w:kern w:val="2"/>
          <w:sz w:val="18"/>
        </w:rPr>
        <w:t>第５２条　第５０条又は前条各号に定める場合が受注者の責めに帰すべき事由によるものであるときは、受注者は、前２条の規定による契約の解除をすることができない。</w:t>
      </w:r>
    </w:p>
    <w:p>
      <w:pPr>
        <w:pStyle w:val="0"/>
        <w:ind w:left="210" w:leftChars="100"/>
        <w:jc w:val="both"/>
        <w:rPr>
          <w:sz w:val="18"/>
        </w:rPr>
      </w:pPr>
      <w:r>
        <w:rPr>
          <w:rFonts w:hint="eastAsia" w:ascii="Century" w:hAnsi="Century" w:eastAsia="ＭＳ 明朝"/>
          <w:color w:val="000000"/>
          <w:kern w:val="2"/>
          <w:sz w:val="18"/>
        </w:rPr>
        <w:t>（解除に伴う措置）</w:t>
      </w:r>
    </w:p>
    <w:p>
      <w:pPr>
        <w:pStyle w:val="0"/>
        <w:ind w:left="180" w:hanging="210" w:hangingChars="100"/>
        <w:jc w:val="both"/>
        <w:rPr>
          <w:sz w:val="18"/>
        </w:rPr>
      </w:pPr>
      <w:r>
        <w:rPr>
          <w:rFonts w:hint="eastAsia" w:ascii="Century" w:hAnsi="Century" w:eastAsia="ＭＳ 明朝"/>
          <w:color w:val="000000"/>
          <w:kern w:val="2"/>
          <w:sz w:val="18"/>
        </w:rPr>
        <w:t>第５３条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ind w:left="180" w:hanging="210" w:hangingChars="100"/>
        <w:jc w:val="both"/>
        <w:rPr>
          <w:sz w:val="18"/>
        </w:rPr>
      </w:pPr>
      <w:r>
        <w:rPr>
          <w:rFonts w:hint="eastAsia" w:ascii="Century" w:hAnsi="Century" w:eastAsia="ＭＳ 明朝"/>
          <w:color w:val="000000"/>
          <w:kern w:val="2"/>
          <w:sz w:val="18"/>
        </w:rPr>
        <w:t>２　前項の場合において、検査又は復旧に直接要する費用は、受注者の負担とする。</w:t>
      </w:r>
    </w:p>
    <w:p>
      <w:pPr>
        <w:pStyle w:val="0"/>
        <w:ind w:left="180" w:hanging="210" w:hangingChars="100"/>
        <w:jc w:val="both"/>
        <w:rPr>
          <w:sz w:val="18"/>
        </w:rPr>
      </w:pPr>
      <w:r>
        <w:rPr>
          <w:rFonts w:hint="eastAsia" w:ascii="Century" w:hAnsi="Century" w:eastAsia="ＭＳ 明朝"/>
          <w:color w:val="000000"/>
          <w:kern w:val="2"/>
          <w:sz w:val="18"/>
        </w:rPr>
        <w:t>３　第１項の場合において、第３５条（第４１条において準用する場合を含む。）の規定による前払金があったときは、当該前払金の額（第３８条及び第４２条の規定による部分払をしているときは、その部分払において償却した前払金の額を控除した額）を同項前段の出来形部分に相応する請負代金額から控除する。この場合において、受領済みの前払金額になお余剰があるときは、受注者は、解除が第４７条、第４８条又は次条第３項の規定によるときにあっては、その余剰額に前払金又は中間前払金の支払いの日から返還の日までの日数に応じ支払遅延防止法の率の割合で計算した額の利息を付した額を、解除が第４６条、第５０条又は第５１条の規定によるときにあっては、その余剰額を発注者に返還しなければならない。</w:t>
      </w:r>
    </w:p>
    <w:p>
      <w:pPr>
        <w:pStyle w:val="0"/>
        <w:ind w:left="252" w:leftChars="20" w:hanging="210" w:hangingChars="100"/>
        <w:jc w:val="both"/>
        <w:rPr>
          <w:sz w:val="18"/>
        </w:rPr>
      </w:pPr>
      <w:r>
        <w:rPr>
          <w:rFonts w:hint="eastAsia" w:ascii="Century" w:hAnsi="Century" w:eastAsia="ＭＳ 明朝"/>
          <w:color w:val="000000"/>
          <w:kern w:val="2"/>
          <w:sz w:val="18"/>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pPr>
        <w:pStyle w:val="0"/>
        <w:ind w:left="252" w:leftChars="20" w:hanging="210" w:hangingChars="100"/>
        <w:jc w:val="both"/>
        <w:rPr>
          <w:sz w:val="18"/>
        </w:rPr>
      </w:pPr>
      <w:r>
        <w:rPr>
          <w:rFonts w:hint="eastAsia" w:ascii="Century" w:hAnsi="Century" w:eastAsia="ＭＳ 明朝"/>
          <w:color w:val="000000"/>
          <w:kern w:val="2"/>
          <w:sz w:val="18"/>
        </w:rPr>
        <w:t>５　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p>
    <w:p>
      <w:pPr>
        <w:pStyle w:val="0"/>
        <w:ind w:left="252" w:leftChars="20" w:hanging="210" w:hangingChars="100"/>
        <w:jc w:val="both"/>
        <w:rPr>
          <w:sz w:val="18"/>
        </w:rPr>
      </w:pPr>
      <w:r>
        <w:rPr>
          <w:rFonts w:hint="eastAsia" w:ascii="Century" w:hAnsi="Century" w:eastAsia="ＭＳ 明朝"/>
          <w:color w:val="000000"/>
          <w:kern w:val="2"/>
          <w:sz w:val="18"/>
        </w:rPr>
        <w:t>６　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p>
    <w:p>
      <w:pPr>
        <w:pStyle w:val="0"/>
        <w:ind w:left="252" w:leftChars="20" w:hanging="210" w:hangingChars="100"/>
        <w:jc w:val="both"/>
        <w:rPr>
          <w:sz w:val="18"/>
        </w:rPr>
      </w:pPr>
      <w:r>
        <w:rPr>
          <w:rFonts w:hint="eastAsia" w:ascii="Century" w:hAnsi="Century" w:eastAsia="ＭＳ 明朝"/>
          <w:color w:val="000000"/>
          <w:kern w:val="2"/>
          <w:sz w:val="18"/>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6" w:leftChars="3" w:hanging="210" w:hangingChars="100"/>
        <w:jc w:val="both"/>
        <w:rPr>
          <w:sz w:val="18"/>
        </w:rPr>
      </w:pPr>
      <w:r>
        <w:rPr>
          <w:rFonts w:hint="eastAsia" w:ascii="Century" w:hAnsi="Century" w:eastAsia="ＭＳ 明朝"/>
          <w:color w:val="000000"/>
          <w:kern w:val="2"/>
          <w:sz w:val="18"/>
        </w:rPr>
        <w:t>８　第４項前段及び第５項前段に規定する受注者のとるべき措置の期限、方法等については、この契約の解除が第４７条、第４８条又は次条第３項の規定によるときは発注者が定め、第４６条、第５０条又は第５１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pPr>
        <w:pStyle w:val="0"/>
        <w:ind w:left="180" w:hanging="210" w:hangingChars="100"/>
        <w:jc w:val="both"/>
        <w:rPr>
          <w:sz w:val="18"/>
        </w:rPr>
      </w:pPr>
      <w:r>
        <w:rPr>
          <w:rFonts w:hint="eastAsia" w:ascii="Century" w:hAnsi="Century" w:eastAsia="ＭＳ 明朝"/>
          <w:color w:val="000000"/>
          <w:kern w:val="2"/>
          <w:sz w:val="18"/>
        </w:rPr>
        <w:t>９　工事の完成後にこの契約が解除された場合は、解除に伴い生じる事項の処理については発注者及び受注者が民法の規定に従って協議して決める。</w:t>
      </w:r>
    </w:p>
    <w:p>
      <w:pPr>
        <w:pStyle w:val="0"/>
        <w:jc w:val="both"/>
        <w:rPr>
          <w:sz w:val="18"/>
        </w:rPr>
      </w:pPr>
      <w:r>
        <w:rPr>
          <w:rFonts w:hint="eastAsia" w:ascii="Century" w:hAnsi="Century" w:eastAsia="ＭＳ 明朝"/>
          <w:color w:val="000000"/>
          <w:kern w:val="2"/>
          <w:sz w:val="18"/>
        </w:rPr>
        <w:t>　（発注者の損害賠償請求等）</w:t>
      </w:r>
    </w:p>
    <w:p>
      <w:pPr>
        <w:pStyle w:val="0"/>
        <w:ind w:left="180" w:hanging="210" w:hangingChars="100"/>
        <w:jc w:val="both"/>
        <w:rPr>
          <w:sz w:val="18"/>
        </w:rPr>
      </w:pPr>
      <w:r>
        <w:rPr>
          <w:rFonts w:hint="eastAsia" w:ascii="Century" w:hAnsi="Century" w:eastAsia="ＭＳ 明朝"/>
          <w:color w:val="000000"/>
          <w:kern w:val="2"/>
          <w:sz w:val="18"/>
        </w:rPr>
        <w:t>第５４条　発注者は、受注者が次の各号のいずれかに該当するときは、これによって生じた損害の賠償を請求することができる。</w:t>
      </w:r>
    </w:p>
    <w:p>
      <w:pPr>
        <w:pStyle w:val="0"/>
        <w:ind w:firstLine="210" w:firstLine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工期内に工事を完成することができないとき。</w:t>
      </w:r>
    </w:p>
    <w:p>
      <w:pPr>
        <w:pStyle w:val="0"/>
        <w:ind w:firstLine="210" w:firstLine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この工事目的物に契約不適合があるとき。</w:t>
      </w:r>
    </w:p>
    <w:p>
      <w:pPr>
        <w:pStyle w:val="0"/>
        <w:ind w:firstLine="210" w:firstLineChars="100"/>
        <w:jc w:val="both"/>
        <w:rPr>
          <w:sz w:val="18"/>
        </w:rPr>
      </w:pPr>
      <w:r>
        <w:rPr>
          <w:rFonts w:hint="eastAsia" w:ascii="Century" w:hAnsi="Century" w:eastAsia="ＭＳ 明朝"/>
          <w:color w:val="000000"/>
          <w:kern w:val="2"/>
          <w:sz w:val="18"/>
        </w:rPr>
        <w:t xml:space="preserve">(3) </w:t>
      </w:r>
      <w:r>
        <w:rPr>
          <w:rFonts w:hint="eastAsia" w:ascii="Century" w:hAnsi="Century" w:eastAsia="ＭＳ 明朝"/>
          <w:color w:val="000000"/>
          <w:kern w:val="2"/>
          <w:sz w:val="18"/>
        </w:rPr>
        <w:t>第４７条又は第４８条の規定により、工事目的物の完成後にこの契約が解除されたとき。</w:t>
      </w:r>
    </w:p>
    <w:p>
      <w:pPr>
        <w:pStyle w:val="0"/>
        <w:ind w:firstLine="210" w:firstLineChars="100"/>
        <w:jc w:val="both"/>
        <w:rPr>
          <w:sz w:val="18"/>
        </w:rPr>
      </w:pPr>
      <w:r>
        <w:rPr>
          <w:rFonts w:hint="eastAsia" w:ascii="Century" w:hAnsi="Century" w:eastAsia="ＭＳ 明朝"/>
          <w:color w:val="000000"/>
          <w:kern w:val="2"/>
          <w:sz w:val="18"/>
        </w:rPr>
        <w:t xml:space="preserve">(4) </w:t>
      </w:r>
      <w:r>
        <w:rPr>
          <w:rFonts w:hint="eastAsia" w:ascii="Century" w:hAnsi="Century" w:eastAsia="ＭＳ 明朝"/>
          <w:color w:val="000000"/>
          <w:kern w:val="2"/>
          <w:sz w:val="18"/>
        </w:rPr>
        <w:t>前３号に掲げる場合のほか、債務の本旨に従った履行をしないとき又は債務の履行が不能であるとき。</w:t>
      </w:r>
    </w:p>
    <w:p>
      <w:pPr>
        <w:pStyle w:val="0"/>
        <w:ind w:left="180" w:hanging="210" w:hangingChars="100"/>
        <w:jc w:val="both"/>
        <w:rPr>
          <w:sz w:val="18"/>
        </w:rPr>
      </w:pPr>
      <w:r>
        <w:rPr>
          <w:rFonts w:hint="eastAsia" w:ascii="Century" w:hAnsi="Century" w:eastAsia="ＭＳ 明朝"/>
          <w:color w:val="000000"/>
          <w:kern w:val="2"/>
          <w:sz w:val="18"/>
        </w:rPr>
        <w:t>２　次の各号のいずれかに該当するときは、前項の損害賠償に代えて、受注者は、請負代金額の１０分の１に相当する額を違約金として発注者の指定する期間内に支払わなければならない。</w:t>
      </w:r>
    </w:p>
    <w:p>
      <w:pPr>
        <w:pStyle w:val="0"/>
        <w:ind w:left="420" w:leftChars="100" w:hanging="210" w:hanging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第４７条又は第４８条の規定により工事目的物の完成前にこの契約が解除されたとき。</w:t>
      </w:r>
    </w:p>
    <w:p>
      <w:pPr>
        <w:pStyle w:val="0"/>
        <w:ind w:left="420" w:leftChars="100" w:hanging="210" w:hanging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工事目的物の完成前に、受注者がその債務の履行を拒否し、又は受注者の責めに帰すべき事由によって受注者の債務について履行不能となったとき。</w:t>
      </w:r>
    </w:p>
    <w:p>
      <w:pPr>
        <w:pStyle w:val="0"/>
        <w:jc w:val="both"/>
        <w:rPr>
          <w:sz w:val="18"/>
        </w:rPr>
      </w:pPr>
      <w:r>
        <w:rPr>
          <w:rFonts w:hint="eastAsia" w:ascii="Century" w:hAnsi="Century" w:eastAsia="ＭＳ 明朝"/>
          <w:color w:val="000000"/>
          <w:kern w:val="2"/>
          <w:sz w:val="18"/>
        </w:rPr>
        <w:t>３　次の各号に掲げる者がこの契約を解除した場合は、前項第２号に該当する場合とみなす。</w:t>
      </w:r>
    </w:p>
    <w:p>
      <w:pPr>
        <w:pStyle w:val="0"/>
        <w:ind w:left="420" w:leftChars="100" w:hanging="210" w:hanging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受注者について破産手続開始の決定があった場合において、破産法（平成１６年法律第７５号）の規定により選任された破産管財人</w:t>
      </w:r>
    </w:p>
    <w:p>
      <w:pPr>
        <w:pStyle w:val="0"/>
        <w:ind w:left="420" w:leftChars="100" w:hanging="210" w:hanging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受注者について更生手続開始の決定があった場合において、会社更生法（平成１４年法律第１５４号）の規定により選任された管財人</w:t>
      </w:r>
    </w:p>
    <w:p>
      <w:pPr>
        <w:pStyle w:val="0"/>
        <w:ind w:left="420" w:leftChars="100" w:hanging="210" w:hangingChars="100"/>
        <w:jc w:val="both"/>
        <w:rPr>
          <w:sz w:val="18"/>
        </w:rPr>
      </w:pPr>
      <w:r>
        <w:rPr>
          <w:rFonts w:hint="eastAsia" w:ascii="Century" w:hAnsi="Century" w:eastAsia="ＭＳ 明朝"/>
          <w:color w:val="000000"/>
          <w:kern w:val="2"/>
          <w:sz w:val="18"/>
        </w:rPr>
        <w:t xml:space="preserve">(3) </w:t>
      </w:r>
      <w:r>
        <w:rPr>
          <w:rFonts w:hint="eastAsia" w:ascii="Century" w:hAnsi="Century" w:eastAsia="ＭＳ 明朝"/>
          <w:color w:val="000000"/>
          <w:kern w:val="2"/>
          <w:sz w:val="18"/>
        </w:rPr>
        <w:t>受注者について再生手続開始の決定があった場合において、民事再生法（平成１１年法律第２２５号）の規定により選任された再生債務者等</w:t>
      </w:r>
    </w:p>
    <w:p>
      <w:pPr>
        <w:pStyle w:val="0"/>
        <w:ind w:left="180" w:hanging="210" w:hangingChars="100"/>
        <w:jc w:val="both"/>
        <w:rPr>
          <w:sz w:val="18"/>
        </w:rPr>
      </w:pPr>
      <w:r>
        <w:rPr>
          <w:rFonts w:hint="eastAsia" w:ascii="Century" w:hAnsi="Century" w:eastAsia="ＭＳ 明朝"/>
          <w:color w:val="000000"/>
          <w:kern w:val="2"/>
          <w:sz w:val="18"/>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pPr>
        <w:pStyle w:val="0"/>
        <w:ind w:left="180" w:hanging="210" w:hangingChars="100"/>
        <w:jc w:val="both"/>
        <w:rPr>
          <w:sz w:val="18"/>
        </w:rPr>
      </w:pPr>
      <w:r>
        <w:rPr>
          <w:rFonts w:hint="eastAsia" w:ascii="Century" w:hAnsi="Century" w:eastAsia="ＭＳ 明朝"/>
          <w:color w:val="000000"/>
          <w:kern w:val="2"/>
          <w:sz w:val="18"/>
        </w:rPr>
        <w:t>５　第１項第１号に該当し、発注者が損害の賠償を請求する場合の請求額は、請負代金額から部分引渡しを受けた部分に相応する請負代金額を控除した額につき、遅延日数に応じ、支払遅延防止法の率の割合で計算した額とする。</w:t>
      </w:r>
    </w:p>
    <w:p>
      <w:pPr>
        <w:pStyle w:val="0"/>
        <w:ind w:left="180" w:hanging="210" w:hangingChars="100"/>
        <w:jc w:val="both"/>
        <w:rPr>
          <w:sz w:val="18"/>
        </w:rPr>
      </w:pPr>
      <w:r>
        <w:rPr>
          <w:rFonts w:hint="eastAsia" w:ascii="Century" w:hAnsi="Century" w:eastAsia="ＭＳ 明朝"/>
          <w:color w:val="000000"/>
          <w:kern w:val="2"/>
          <w:sz w:val="18"/>
        </w:rPr>
        <w:t>６　第２項の場合（第４８条第９号及び第１１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pPr>
        <w:pStyle w:val="0"/>
        <w:ind w:firstLine="210" w:firstLineChars="100"/>
        <w:jc w:val="both"/>
        <w:rPr>
          <w:sz w:val="18"/>
        </w:rPr>
      </w:pPr>
      <w:r>
        <w:rPr>
          <w:rFonts w:hint="eastAsia" w:ascii="Century" w:hAnsi="Century" w:eastAsia="ＭＳ 明朝"/>
          <w:color w:val="000000"/>
          <w:kern w:val="2"/>
          <w:sz w:val="18"/>
        </w:rPr>
        <w:t>（談合等不正行為があった場合の違約金等）</w:t>
      </w:r>
    </w:p>
    <w:p>
      <w:pPr>
        <w:pStyle w:val="0"/>
        <w:ind w:left="180" w:hanging="210" w:hangingChars="100"/>
        <w:jc w:val="both"/>
        <w:rPr>
          <w:rFonts w:hint="default" w:ascii="ＭＳ 明朝" w:hAnsi="ＭＳ 明朝"/>
          <w:sz w:val="18"/>
        </w:rPr>
      </w:pPr>
      <w:r>
        <w:rPr>
          <w:rFonts w:hint="eastAsia" w:ascii="Century" w:hAnsi="Century" w:eastAsia="ＭＳ 明朝"/>
          <w:color w:val="000000"/>
          <w:kern w:val="2"/>
          <w:sz w:val="18"/>
        </w:rPr>
        <w:t>第５４条の２　</w:t>
      </w:r>
      <w:r>
        <w:rPr>
          <w:rFonts w:hint="eastAsia" w:ascii="ＭＳ 明朝" w:hAnsi="ＭＳ 明朝" w:eastAsia="ＭＳ 明朝"/>
          <w:color w:val="000000"/>
          <w:kern w:val="2"/>
          <w:sz w:val="18"/>
        </w:rPr>
        <w:t>受注者（共同企業体にあっては、その構成員）が、次に掲げる場合のいずれかに該当したときは、受注者は、発注者の請求に基づき、請負代金額（この契約締結後、請負代金額の変更があったときは、変更後の請負代金額。次項において同じ。）の１０分の１に相当する額を違約金として発注者の指定する期間内に支払わなければならない。</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この契約に関し、受注者が私的独占の禁止及び公正取引の確保に関する法律（昭和２２年法律第５４号。以下「独占禁止法」という。）第３条の規定に違反し、又は受注者が構成事業者である事業者団体が独占禁止法第８条第１項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６３条第２項の規定により取り消された場合を含む。）。</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べてが確定した場合における当該命令をいう。次号及び次項第２項において同じ）において、この契約に関し、独占禁止法第３条又は第８条第１項第１号の規定に違反する行為の実行としての事業活動があったとされたとき。</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前号に規定する納付命令又は排除措置命令により、受注者等に独占禁止法第３条又は第８条第１項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(4) </w:t>
      </w:r>
      <w:r>
        <w:rPr>
          <w:rFonts w:hint="eastAsia" w:ascii="ＭＳ 明朝" w:hAnsi="ＭＳ 明朝" w:eastAsia="ＭＳ 明朝"/>
          <w:color w:val="000000"/>
          <w:kern w:val="2"/>
          <w:sz w:val="18"/>
        </w:rPr>
        <w:t>この契約に関し、受注者（法人にあっては、その役員又は使用人を含む。次項第２号において同じ。）の刑法（明治４０年法律第４５号）第９６条の３又は独占禁止法第８９条第１項若しくは第９５条第１項第１号に規定する刑が確定したとき。</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この契約に関し、次の各号に掲げる場合のいずれかに該当したときは、受注者は、発注者の請求に基づき、前項に規定する請負代金額の１０分の１に相当する額のほか、請負代金額の１００分の５に相当する額を違約金として発注者の指定する期間内に支払わなければならない。</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前項第１号に規定する確定した納付命令における課徴金ついて、独占禁止法第７条の２第８項又は第９項の規定の適用があるとき。</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前項第２号に規定する納付命令若しくは排除措置命令又は同項第４号に規定する刑に係る確定判決において、受注者が違反行為の首謀者であることが明らかになったとき。</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３　受注者が前２項の違約金を発注者の指定する期間内に支払わないときは、受注者は、当該期間を経過した日から支払いをする日までの日数に応じ、支払遅延防止法の率の割合で計算した額の遅延利息を発注者に支払わなければならない。</w:t>
      </w:r>
    </w:p>
    <w:p>
      <w:pPr>
        <w:pStyle w:val="0"/>
        <w:jc w:val="both"/>
        <w:rPr>
          <w:sz w:val="18"/>
        </w:rPr>
      </w:pPr>
      <w:r>
        <w:rPr>
          <w:rFonts w:hint="eastAsia" w:ascii="Century" w:hAnsi="Century" w:eastAsia="ＭＳ 明朝"/>
          <w:color w:val="000000"/>
          <w:kern w:val="2"/>
          <w:sz w:val="18"/>
        </w:rPr>
        <w:t>４　受注者は、契約の履行を理由として、第１項または第２項の違約金を免れることができない。</w:t>
      </w:r>
    </w:p>
    <w:p>
      <w:pPr>
        <w:pStyle w:val="0"/>
        <w:ind w:left="180" w:hanging="210" w:hangingChars="100"/>
        <w:jc w:val="both"/>
        <w:rPr>
          <w:sz w:val="18"/>
        </w:rPr>
      </w:pPr>
      <w:r>
        <w:rPr>
          <w:rFonts w:hint="eastAsia" w:ascii="Century" w:hAnsi="Century" w:eastAsia="ＭＳ 明朝"/>
          <w:color w:val="000000"/>
          <w:kern w:val="2"/>
          <w:sz w:val="18"/>
        </w:rPr>
        <w:t>５　第１項及び第２項の規定は、発注者に生じた実際の損害の額が違約金の額を超過する場合において、発注者がその超過分の損害につき賠償を請求することを妨げない。</w:t>
      </w:r>
    </w:p>
    <w:p>
      <w:pPr>
        <w:pStyle w:val="0"/>
        <w:jc w:val="both"/>
        <w:rPr>
          <w:sz w:val="18"/>
        </w:rPr>
      </w:pPr>
      <w:r>
        <w:rPr>
          <w:rFonts w:hint="eastAsia" w:ascii="Century" w:hAnsi="Century" w:eastAsia="ＭＳ 明朝"/>
          <w:color w:val="000000"/>
          <w:kern w:val="2"/>
          <w:sz w:val="18"/>
        </w:rPr>
        <w:t>（受注者の損害賠償請求等）</w:t>
      </w:r>
    </w:p>
    <w:p>
      <w:pPr>
        <w:pStyle w:val="0"/>
        <w:ind w:left="180" w:hanging="210" w:hangingChars="100"/>
        <w:jc w:val="both"/>
        <w:rPr>
          <w:sz w:val="18"/>
        </w:rPr>
      </w:pPr>
      <w:r>
        <w:rPr>
          <w:rFonts w:hint="eastAsia" w:ascii="Century" w:hAnsi="Century" w:eastAsia="ＭＳ 明朝"/>
          <w:color w:val="000000"/>
          <w:kern w:val="2"/>
          <w:sz w:val="18"/>
        </w:rPr>
        <w:t>第５５条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ind w:firstLine="210" w:firstLineChars="100"/>
        <w:jc w:val="both"/>
        <w:rPr>
          <w:sz w:val="18"/>
        </w:rPr>
      </w:pPr>
      <w:r>
        <w:rPr>
          <w:rFonts w:hint="eastAsia" w:ascii="Century" w:hAnsi="Century" w:eastAsia="ＭＳ 明朝"/>
          <w:color w:val="000000"/>
          <w:kern w:val="2"/>
          <w:sz w:val="18"/>
        </w:rPr>
        <w:t xml:space="preserve">(1) </w:t>
      </w:r>
      <w:r>
        <w:rPr>
          <w:rFonts w:hint="eastAsia" w:ascii="Century" w:hAnsi="Century" w:eastAsia="ＭＳ 明朝"/>
          <w:color w:val="000000"/>
          <w:kern w:val="2"/>
          <w:sz w:val="18"/>
        </w:rPr>
        <w:t>第５０条又は第５１条の規定によりこの契約が解除されたとき。</w:t>
      </w:r>
    </w:p>
    <w:p>
      <w:pPr>
        <w:pStyle w:val="0"/>
        <w:ind w:firstLine="210" w:firstLineChars="100"/>
        <w:jc w:val="both"/>
        <w:rPr>
          <w:sz w:val="18"/>
        </w:rPr>
      </w:pPr>
      <w:r>
        <w:rPr>
          <w:rFonts w:hint="eastAsia" w:ascii="Century" w:hAnsi="Century" w:eastAsia="ＭＳ 明朝"/>
          <w:color w:val="000000"/>
          <w:kern w:val="2"/>
          <w:sz w:val="18"/>
        </w:rPr>
        <w:t xml:space="preserve">(2) </w:t>
      </w:r>
      <w:r>
        <w:rPr>
          <w:rFonts w:hint="eastAsia" w:ascii="Century" w:hAnsi="Century" w:eastAsia="ＭＳ 明朝"/>
          <w:color w:val="000000"/>
          <w:kern w:val="2"/>
          <w:sz w:val="18"/>
        </w:rPr>
        <w:t>前号に掲げる場合のほか、債務の本旨に従った履行をしないとき又は債務の履行が不能であるとき。</w:t>
      </w:r>
    </w:p>
    <w:p>
      <w:pPr>
        <w:pStyle w:val="0"/>
        <w:ind w:left="180" w:hanging="210" w:hangingChars="100"/>
        <w:jc w:val="both"/>
        <w:rPr>
          <w:sz w:val="18"/>
        </w:rPr>
      </w:pPr>
      <w:r>
        <w:rPr>
          <w:rFonts w:hint="eastAsia" w:ascii="Century" w:hAnsi="Century" w:eastAsia="ＭＳ 明朝"/>
          <w:color w:val="000000"/>
          <w:kern w:val="2"/>
          <w:sz w:val="18"/>
        </w:rPr>
        <w:t>２　第３３条第２項（第３９条において準用する場合を含む。）の規定による請負代金の支払いが遅れた場合においては、受注者は、未受領金額につき、遅延日数に応じ、支払遅延防止法の率の割合で計算した額の遅延利息の支払いを発注者に請求することができる。</w:t>
      </w:r>
    </w:p>
    <w:p>
      <w:pPr>
        <w:pStyle w:val="0"/>
        <w:jc w:val="both"/>
        <w:rPr>
          <w:sz w:val="18"/>
        </w:rPr>
      </w:pPr>
      <w:r>
        <w:rPr>
          <w:rFonts w:hint="eastAsia" w:ascii="Century" w:hAnsi="Century" w:eastAsia="ＭＳ 明朝"/>
          <w:color w:val="000000"/>
          <w:kern w:val="2"/>
          <w:sz w:val="18"/>
        </w:rPr>
        <w:t>（契約不適合責任期間等）</w:t>
      </w:r>
    </w:p>
    <w:p>
      <w:pPr>
        <w:pStyle w:val="0"/>
        <w:ind w:left="180" w:hanging="210" w:hangingChars="100"/>
        <w:jc w:val="both"/>
        <w:rPr>
          <w:sz w:val="18"/>
        </w:rPr>
      </w:pPr>
      <w:r>
        <w:rPr>
          <w:rFonts w:hint="eastAsia" w:ascii="Century" w:hAnsi="Century" w:eastAsia="ＭＳ 明朝"/>
          <w:color w:val="000000"/>
          <w:kern w:val="2"/>
          <w:sz w:val="18"/>
        </w:rPr>
        <w:t>第５６条　発注者は、引き渡された工事目的物に関し、第３２条第４項又は第５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ind w:left="180" w:hanging="210" w:hangingChars="100"/>
        <w:jc w:val="both"/>
        <w:rPr>
          <w:sz w:val="18"/>
        </w:rPr>
      </w:pPr>
      <w:r>
        <w:rPr>
          <w:rFonts w:hint="eastAsia" w:ascii="Century" w:hAnsi="Century" w:eastAsia="ＭＳ 明朝"/>
          <w:color w:val="000000"/>
          <w:kern w:val="2"/>
          <w:sz w:val="18"/>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pPr>
        <w:pStyle w:val="0"/>
        <w:ind w:left="180" w:hanging="210" w:hangingChars="100"/>
        <w:jc w:val="both"/>
        <w:rPr>
          <w:sz w:val="18"/>
        </w:rPr>
      </w:pPr>
      <w:r>
        <w:rPr>
          <w:rFonts w:hint="eastAsia" w:ascii="Century" w:hAnsi="Century" w:eastAsia="ＭＳ 明朝"/>
          <w:color w:val="000000"/>
          <w:kern w:val="2"/>
          <w:sz w:val="18"/>
        </w:rPr>
        <w:t>３　前２項の請求等は、具体的な契約不適合の内容、請求する損害額の算定の根拠等当該請求等の根拠を示して、受注者の契約不適合責任を問う意思を明確に告げることで行う。</w:t>
      </w:r>
    </w:p>
    <w:p>
      <w:pPr>
        <w:pStyle w:val="0"/>
        <w:ind w:left="180" w:hanging="210" w:hangingChars="100"/>
        <w:jc w:val="both"/>
        <w:rPr>
          <w:sz w:val="18"/>
        </w:rPr>
      </w:pPr>
      <w:r>
        <w:rPr>
          <w:rFonts w:hint="eastAsia" w:ascii="Century" w:hAnsi="Century" w:eastAsia="ＭＳ 明朝"/>
          <w:color w:val="000000"/>
          <w:kern w:val="2"/>
          <w:sz w:val="18"/>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ind w:left="180" w:hanging="210" w:hangingChars="100"/>
        <w:jc w:val="both"/>
        <w:rPr>
          <w:sz w:val="18"/>
        </w:rPr>
      </w:pPr>
      <w:r>
        <w:rPr>
          <w:rFonts w:hint="eastAsia" w:ascii="Century" w:hAnsi="Century" w:eastAsia="ＭＳ 明朝"/>
          <w:color w:val="000000"/>
          <w:kern w:val="2"/>
          <w:sz w:val="18"/>
        </w:rPr>
        <w:t>５　発注者は、第１項又は第２項の請求等を行ったときは、当該請求等の根拠となる契約不適合に関し、民法の消滅時効の範囲で、当該請求等以外に必要と認められる請求等をすることができる。</w:t>
      </w:r>
    </w:p>
    <w:p>
      <w:pPr>
        <w:pStyle w:val="0"/>
        <w:ind w:left="180" w:hanging="210" w:hangingChars="100"/>
        <w:jc w:val="both"/>
        <w:rPr>
          <w:sz w:val="18"/>
        </w:rPr>
      </w:pPr>
      <w:r>
        <w:rPr>
          <w:rFonts w:hint="eastAsia" w:ascii="Century" w:hAnsi="Century" w:eastAsia="ＭＳ 明朝"/>
          <w:color w:val="000000"/>
          <w:kern w:val="2"/>
          <w:sz w:val="18"/>
        </w:rPr>
        <w:t>６　前各項の規定は、契約不適合が受注者の故意又は重過失により生じたものであるときには適用せず、契約不適合に関する受注者の責任については、民法の定めるところによる。</w:t>
      </w:r>
      <w:r>
        <w:rPr>
          <w:rFonts w:hint="eastAsia" w:ascii="Century" w:hAnsi="Century" w:eastAsia="ＭＳ 明朝"/>
          <w:color w:val="000000"/>
          <w:kern w:val="2"/>
          <w:sz w:val="18"/>
        </w:rPr>
        <w:t xml:space="preserve">                       </w:t>
      </w:r>
      <w:r>
        <w:rPr>
          <w:rFonts w:hint="eastAsia" w:ascii="Century" w:hAnsi="Century" w:eastAsia="ＭＳ 明朝"/>
          <w:color w:val="000000"/>
          <w:kern w:val="2"/>
          <w:sz w:val="18"/>
        </w:rPr>
        <w:t>　</w:t>
      </w:r>
    </w:p>
    <w:p>
      <w:pPr>
        <w:pStyle w:val="0"/>
        <w:jc w:val="both"/>
        <w:rPr>
          <w:sz w:val="18"/>
        </w:rPr>
      </w:pPr>
      <w:r>
        <w:rPr>
          <w:rFonts w:hint="eastAsia" w:ascii="Century" w:hAnsi="Century" w:eastAsia="ＭＳ 明朝"/>
          <w:color w:val="000000"/>
          <w:kern w:val="2"/>
          <w:sz w:val="18"/>
        </w:rPr>
        <w:t>７　民法第６３７条第１項の規定は、契約不適合責任期間については適用しない。</w:t>
      </w:r>
    </w:p>
    <w:p>
      <w:pPr>
        <w:pStyle w:val="0"/>
        <w:ind w:left="180" w:hanging="210" w:hangingChars="100"/>
        <w:jc w:val="both"/>
        <w:rPr>
          <w:sz w:val="18"/>
        </w:rPr>
      </w:pPr>
      <w:r>
        <w:rPr>
          <w:rFonts w:hint="eastAsia" w:ascii="Century" w:hAnsi="Century" w:eastAsia="ＭＳ 明朝"/>
          <w:color w:val="000000"/>
          <w:kern w:val="2"/>
          <w:sz w:val="18"/>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ind w:left="180" w:hanging="210" w:hangingChars="100"/>
        <w:jc w:val="both"/>
        <w:rPr>
          <w:sz w:val="18"/>
        </w:rPr>
      </w:pPr>
      <w:r>
        <w:rPr>
          <w:rFonts w:hint="eastAsia" w:ascii="Century" w:hAnsi="Century" w:eastAsia="ＭＳ 明朝"/>
          <w:color w:val="000000"/>
          <w:kern w:val="2"/>
          <w:sz w:val="18"/>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各項の規定は適用しない。</w:t>
      </w:r>
    </w:p>
    <w:p>
      <w:pPr>
        <w:pStyle w:val="0"/>
        <w:ind w:left="180" w:hanging="210" w:hangingChars="100"/>
        <w:jc w:val="both"/>
        <w:rPr>
          <w:sz w:val="18"/>
        </w:rPr>
      </w:pPr>
      <w:r>
        <w:rPr>
          <w:rFonts w:hint="eastAsia" w:ascii="Century" w:hAnsi="Century" w:eastAsia="ＭＳ 明朝"/>
          <w:color w:val="000000"/>
          <w:kern w:val="2"/>
          <w:sz w:val="18"/>
        </w:rPr>
        <w:t>10</w:t>
      </w:r>
      <w:r>
        <w:rPr>
          <w:rFonts w:hint="eastAsia" w:ascii="Century" w:hAnsi="Century" w:eastAsia="ＭＳ 明朝"/>
          <w:color w:val="000000"/>
          <w:kern w:val="2"/>
          <w:sz w:val="18"/>
        </w:rPr>
        <w:t>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jc w:val="both"/>
        <w:rPr>
          <w:sz w:val="18"/>
        </w:rPr>
      </w:pPr>
      <w:r>
        <w:rPr>
          <w:rFonts w:hint="eastAsia" w:ascii="Century" w:hAnsi="Century" w:eastAsia="ＭＳ 明朝"/>
          <w:color w:val="000000"/>
          <w:kern w:val="2"/>
          <w:sz w:val="18"/>
        </w:rPr>
        <w:t>　（火災保険等）</w:t>
      </w:r>
    </w:p>
    <w:p>
      <w:pPr>
        <w:pStyle w:val="0"/>
        <w:ind w:left="180" w:hanging="210" w:hangingChars="100"/>
        <w:jc w:val="both"/>
        <w:rPr>
          <w:sz w:val="18"/>
        </w:rPr>
      </w:pPr>
      <w:r>
        <w:rPr>
          <w:rFonts w:hint="eastAsia" w:ascii="Century" w:hAnsi="Century" w:eastAsia="ＭＳ 明朝"/>
          <w:color w:val="000000"/>
          <w:kern w:val="2"/>
          <w:sz w:val="18"/>
        </w:rPr>
        <w:t>第５７条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pPr>
        <w:pStyle w:val="0"/>
        <w:ind w:left="180" w:hanging="210" w:hangingChars="100"/>
        <w:jc w:val="both"/>
        <w:rPr>
          <w:sz w:val="18"/>
        </w:rPr>
      </w:pPr>
      <w:r>
        <w:rPr>
          <w:rFonts w:hint="eastAsia" w:ascii="Century" w:hAnsi="Century" w:eastAsia="ＭＳ 明朝"/>
          <w:color w:val="000000"/>
          <w:kern w:val="2"/>
          <w:sz w:val="18"/>
        </w:rPr>
        <w:t>２　受注者は、前項の規定により保険契約を締結したときは、その証券又はこれに代わるものを直ちに発注者に提示しなければならない。</w:t>
      </w:r>
    </w:p>
    <w:p>
      <w:pPr>
        <w:pStyle w:val="0"/>
        <w:ind w:left="180" w:hanging="210" w:hangingChars="100"/>
        <w:jc w:val="both"/>
        <w:rPr>
          <w:sz w:val="18"/>
        </w:rPr>
      </w:pPr>
      <w:r>
        <w:rPr>
          <w:rFonts w:hint="eastAsia" w:ascii="Century" w:hAnsi="Century" w:eastAsia="ＭＳ 明朝"/>
          <w:color w:val="000000"/>
          <w:kern w:val="2"/>
          <w:sz w:val="18"/>
        </w:rPr>
        <w:t>３　受注者は、工事目的物及び工事材料等を第一項の規定による保険以外の保険に付したときは、直ちにその旨を発注者に通知しなければならない。</w:t>
      </w:r>
    </w:p>
    <w:p>
      <w:pPr>
        <w:pStyle w:val="0"/>
        <w:ind w:firstLine="210" w:firstLineChars="100"/>
        <w:jc w:val="both"/>
        <w:rPr>
          <w:sz w:val="18"/>
        </w:rPr>
      </w:pPr>
      <w:r>
        <w:rPr>
          <w:rFonts w:hint="eastAsia" w:ascii="Century" w:hAnsi="Century" w:eastAsia="ＭＳ 明朝"/>
          <w:color w:val="000000"/>
          <w:kern w:val="2"/>
          <w:sz w:val="18"/>
        </w:rPr>
        <w:t>（制裁金等の徴収）</w:t>
      </w:r>
    </w:p>
    <w:p>
      <w:pPr>
        <w:pStyle w:val="0"/>
        <w:ind w:left="180" w:hanging="210" w:hangingChars="100"/>
        <w:jc w:val="both"/>
        <w:rPr>
          <w:sz w:val="18"/>
        </w:rPr>
      </w:pPr>
      <w:r>
        <w:rPr>
          <w:rFonts w:hint="eastAsia" w:ascii="Century" w:hAnsi="Century" w:eastAsia="ＭＳ 明朝"/>
          <w:color w:val="000000"/>
          <w:kern w:val="2"/>
          <w:sz w:val="18"/>
        </w:rPr>
        <w:t>第５８条　受注者がこの契約に基づく制裁金、賠償金、損害金又は違約金を発注者の指定する期間内に支払わないときは、発注者は、その支払わないときは、発注者は、その支払わない額に発注者の指定する期間を経過した日から請負代金額支払いの日まで支払遅延防止法の率の割合で計算した利息を付した額と、発注者の支払うべき請負代金額とを相殺し、なお不足があるときは追徴する。</w:t>
      </w:r>
    </w:p>
    <w:p>
      <w:pPr>
        <w:pStyle w:val="0"/>
        <w:ind w:left="180" w:hanging="210" w:hangingChars="100"/>
        <w:jc w:val="both"/>
        <w:rPr>
          <w:sz w:val="18"/>
        </w:rPr>
      </w:pPr>
      <w:r>
        <w:rPr>
          <w:rFonts w:hint="eastAsia" w:ascii="Century" w:hAnsi="Century" w:eastAsia="ＭＳ 明朝"/>
          <w:color w:val="000000"/>
          <w:kern w:val="2"/>
          <w:sz w:val="18"/>
        </w:rPr>
        <w:t>２　前項の追徴をする場合には、発注者は、受注者から遅延日数につき支払遅延防止法の率の割合で計算した額の延滞金を徴収する。</w:t>
      </w:r>
    </w:p>
    <w:p>
      <w:pPr>
        <w:pStyle w:val="0"/>
        <w:jc w:val="both"/>
        <w:rPr>
          <w:rFonts w:hint="default" w:ascii="ＭＳ 明朝" w:hAnsi="ＭＳ 明朝"/>
          <w:sz w:val="18"/>
        </w:rPr>
      </w:pPr>
      <w:r>
        <w:rPr>
          <w:rFonts w:hint="eastAsia" w:ascii="ＭＳ 明朝" w:hAnsi="ＭＳ 明朝" w:eastAsia="ＭＳ 明朝"/>
          <w:color w:val="000000"/>
          <w:kern w:val="2"/>
          <w:sz w:val="18"/>
        </w:rPr>
        <w:t>　（あっせん又は調停）</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第５９条　この契約の各条項において発注者と受注者とが協議して定めるものにつき協議が整わなかった場合において、発注者が定めたものに受注者が不服があるとき、その他この契約に関して発注者と受注者との間に紛争を生じたときは、発注者及び受注者は、建設業法による建設工事紛争審査会（以下「審査会」という。）のあっせん又は調停によりその解決を図る。</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２　前項の規定にかかわらず、現場代理人の職務の執行に関する紛争、監理技術者等又は専門技術者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jc w:val="both"/>
        <w:rPr>
          <w:rFonts w:hint="default" w:ascii="ＭＳ 明朝" w:hAnsi="ＭＳ 明朝"/>
          <w:sz w:val="18"/>
        </w:rPr>
      </w:pPr>
      <w:r>
        <w:rPr>
          <w:rFonts w:hint="eastAsia" w:ascii="ＭＳ 明朝" w:hAnsi="ＭＳ 明朝" w:eastAsia="ＭＳ 明朝"/>
          <w:color w:val="000000"/>
          <w:kern w:val="2"/>
          <w:sz w:val="18"/>
        </w:rPr>
        <w:t>　（仲裁）</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第６０条　発注者及び受注者は、その一方又は双方が前条の審査会のあっせん又は調停により紛争を解決する見込みがないと認めたときは、同条の規定にかかわらず、仲裁合意書に基づき、審査会の仲裁に付し、その仲裁判断に服する。</w:t>
      </w:r>
    </w:p>
    <w:p>
      <w:pPr>
        <w:pStyle w:val="0"/>
        <w:jc w:val="both"/>
        <w:rPr>
          <w:rFonts w:hint="default" w:ascii="ＭＳ 明朝" w:hAnsi="ＭＳ 明朝"/>
          <w:sz w:val="18"/>
        </w:rPr>
      </w:pPr>
      <w:r>
        <w:rPr>
          <w:rFonts w:hint="eastAsia" w:ascii="ＭＳ 明朝" w:hAnsi="ＭＳ 明朝" w:eastAsia="ＭＳ 明朝"/>
          <w:color w:val="000000"/>
          <w:kern w:val="2"/>
          <w:sz w:val="18"/>
        </w:rPr>
        <w:t>　（情報通信の技術を利用する方法）</w:t>
      </w:r>
    </w:p>
    <w:p>
      <w:pPr>
        <w:pStyle w:val="0"/>
        <w:ind w:left="180" w:hanging="210" w:hangingChars="100"/>
        <w:jc w:val="both"/>
        <w:rPr>
          <w:rFonts w:hint="default" w:ascii="ＭＳ 明朝" w:hAnsi="ＭＳ 明朝"/>
          <w:sz w:val="18"/>
        </w:rPr>
      </w:pPr>
      <w:r>
        <w:rPr>
          <w:rFonts w:hint="eastAsia" w:ascii="ＭＳ 明朝" w:hAnsi="ＭＳ 明朝"/>
          <w:sz w:val="18"/>
        </w:rPr>
        <w:t>第６１条　この契約書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ず、その具体的な取扱は設計図書に定めるものとする。</w:t>
      </w:r>
      <w:bookmarkStart w:id="0" w:name="_GoBack"/>
      <w:bookmarkEnd w:id="0"/>
    </w:p>
    <w:p>
      <w:pPr>
        <w:pStyle w:val="0"/>
        <w:jc w:val="both"/>
        <w:rPr>
          <w:rFonts w:hint="default" w:ascii="ＭＳ 明朝" w:hAnsi="ＭＳ 明朝"/>
          <w:sz w:val="18"/>
        </w:rPr>
      </w:pPr>
      <w:r>
        <w:rPr>
          <w:rFonts w:hint="eastAsia" w:ascii="ＭＳ 明朝" w:hAnsi="ＭＳ 明朝" w:eastAsia="ＭＳ 明朝"/>
          <w:color w:val="000000"/>
          <w:kern w:val="2"/>
          <w:sz w:val="18"/>
        </w:rPr>
        <w:t>　（通知等の様式）</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第６２条　この契約に基づく通知書等の様式は、次の表の左欄に掲げるこの契約の条項に係るものは神栖市建設工事執行規則（平成８年神栖町規則第７号）別表に定める当該右欄に掲げる様式とする。</w:t>
      </w:r>
    </w:p>
    <w:tbl>
      <w:tblPr>
        <w:tblStyle w:val="11"/>
        <w:tblW w:w="4678" w:type="dxa"/>
        <w:tblInd w:w="295" w:type="dxa"/>
        <w:tblLayout w:type="fixed"/>
        <w:tblCellMar>
          <w:top w:w="0" w:type="dxa"/>
          <w:left w:w="11" w:type="dxa"/>
          <w:bottom w:w="0" w:type="dxa"/>
          <w:right w:w="11" w:type="dxa"/>
        </w:tblCellMar>
        <w:tblLook w:firstRow="1" w:lastRow="0" w:firstColumn="1" w:lastColumn="0" w:noHBand="0" w:noVBand="1" w:val="04A0"/>
      </w:tblPr>
      <w:tblGrid>
        <w:gridCol w:w="2410"/>
        <w:gridCol w:w="2268"/>
      </w:tblGrid>
      <w:tr>
        <w:trPr>
          <w:trHeight w:val="392" w:hRule="exact"/>
        </w:trPr>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000000"/>
                <w:sz w:val="18"/>
              </w:rPr>
            </w:pPr>
            <w:r>
              <w:rPr>
                <w:rFonts w:hint="eastAsia" w:ascii="ＭＳ 明朝" w:hAnsi="ＭＳ 明朝" w:eastAsia="ＭＳ 明朝"/>
                <w:color w:val="000000"/>
                <w:kern w:val="2"/>
                <w:sz w:val="18"/>
              </w:rPr>
              <w:t>契約条項</w:t>
            </w:r>
          </w:p>
        </w:tc>
        <w:tc>
          <w:tcPr>
            <w:tcW w:w="2268"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jc w:val="center"/>
              <w:rPr>
                <w:rFonts w:hint="default" w:ascii="ＭＳ 明朝" w:hAnsi="ＭＳ 明朝"/>
                <w:color w:val="000000"/>
                <w:sz w:val="18"/>
              </w:rPr>
            </w:pPr>
            <w:r>
              <w:rPr>
                <w:rFonts w:hint="eastAsia" w:ascii="ＭＳ 明朝" w:hAnsi="ＭＳ 明朝" w:eastAsia="ＭＳ 明朝"/>
                <w:color w:val="000000"/>
                <w:kern w:val="2"/>
                <w:sz w:val="18"/>
              </w:rPr>
              <w:t>別表様式番号</w:t>
            </w:r>
          </w:p>
        </w:tc>
      </w:tr>
      <w:tr>
        <w:trPr>
          <w:trHeight w:val="1579" w:hRule="exact"/>
        </w:trPr>
        <w:tc>
          <w:tcPr>
            <w:tcW w:w="241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第３条</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第７条</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第１０条</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第１８条</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第３０条</w:t>
            </w:r>
          </w:p>
          <w:p>
            <w:pPr>
              <w:pStyle w:val="0"/>
              <w:jc w:val="both"/>
              <w:rPr>
                <w:rFonts w:hint="default" w:ascii="ＭＳ 明朝" w:hAnsi="ＭＳ 明朝"/>
                <w:color w:val="000000"/>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第３２条</w:t>
            </w:r>
          </w:p>
        </w:tc>
        <w:tc>
          <w:tcPr>
            <w:tcW w:w="2268" w:type="dxa"/>
            <w:tcBorders>
              <w:top w:val="nil"/>
              <w:left w:val="nil"/>
              <w:bottom w:val="single" w:color="000000" w:sz="4" w:space="0"/>
              <w:right w:val="single" w:color="000000" w:sz="4" w:space="0"/>
              <w:tl2br w:val="none" w:color="auto" w:sz="0" w:space="0"/>
              <w:tr2bl w:val="none" w:color="auto" w:sz="0" w:space="0"/>
            </w:tcBorders>
            <w:vAlign w:val="top"/>
          </w:tcPr>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第１号</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第２号</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第３号</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第４号</w:t>
            </w:r>
          </w:p>
          <w:p>
            <w:pPr>
              <w:pStyle w:val="0"/>
              <w:jc w:val="both"/>
              <w:rPr>
                <w:rFonts w:hint="default" w:ascii="ＭＳ 明朝" w:hAnsi="ＭＳ 明朝"/>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第５号</w:t>
            </w:r>
          </w:p>
          <w:p>
            <w:pPr>
              <w:pStyle w:val="0"/>
              <w:jc w:val="both"/>
              <w:rPr>
                <w:rFonts w:hint="default" w:ascii="ＭＳ 明朝" w:hAnsi="ＭＳ 明朝"/>
                <w:color w:val="000000"/>
                <w:sz w:val="18"/>
              </w:rPr>
            </w:pPr>
            <w:r>
              <w:rPr>
                <w:rFonts w:hint="eastAsia" w:ascii="ＭＳ 明朝" w:hAnsi="ＭＳ 明朝" w:eastAsia="ＭＳ 明朝"/>
                <w:color w:val="000000"/>
                <w:kern w:val="2"/>
                <w:sz w:val="18"/>
              </w:rPr>
              <w:t xml:space="preserve">   </w:t>
            </w:r>
            <w:r>
              <w:rPr>
                <w:rFonts w:hint="eastAsia" w:ascii="ＭＳ 明朝" w:hAnsi="ＭＳ 明朝" w:eastAsia="ＭＳ 明朝"/>
                <w:color w:val="000000"/>
                <w:kern w:val="2"/>
                <w:sz w:val="18"/>
              </w:rPr>
              <w:t>第６号</w:t>
            </w:r>
          </w:p>
        </w:tc>
      </w:tr>
    </w:tbl>
    <w:p>
      <w:pPr>
        <w:pStyle w:val="0"/>
        <w:jc w:val="both"/>
        <w:rPr>
          <w:rFonts w:hint="default" w:ascii="ＭＳ 明朝" w:hAnsi="ＭＳ 明朝"/>
          <w:sz w:val="18"/>
        </w:rPr>
      </w:pPr>
    </w:p>
    <w:p>
      <w:pPr>
        <w:pStyle w:val="0"/>
        <w:jc w:val="both"/>
        <w:rPr>
          <w:rFonts w:hint="default" w:ascii="ＭＳ 明朝" w:hAnsi="ＭＳ 明朝"/>
          <w:sz w:val="18"/>
        </w:rPr>
      </w:pPr>
      <w:r>
        <w:rPr>
          <w:rFonts w:hint="eastAsia" w:ascii="ＭＳ 明朝" w:hAnsi="ＭＳ 明朝" w:eastAsia="ＭＳ 明朝"/>
          <w:color w:val="000000"/>
          <w:kern w:val="2"/>
          <w:sz w:val="18"/>
        </w:rPr>
        <w:t>２　前項に定めのない様式については、内容に応じ適宜作成するものとする。</w:t>
      </w:r>
    </w:p>
    <w:p>
      <w:pPr>
        <w:pStyle w:val="0"/>
        <w:jc w:val="both"/>
        <w:rPr>
          <w:rFonts w:hint="default" w:ascii="ＭＳ 明朝" w:hAnsi="ＭＳ 明朝"/>
          <w:sz w:val="18"/>
        </w:rPr>
      </w:pPr>
      <w:r>
        <w:rPr>
          <w:rFonts w:hint="eastAsia" w:ascii="ＭＳ 明朝" w:hAnsi="ＭＳ 明朝" w:eastAsia="ＭＳ 明朝"/>
          <w:color w:val="000000"/>
          <w:kern w:val="2"/>
          <w:sz w:val="18"/>
        </w:rPr>
        <w:t>　（補則）</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第６３条　この契約に定めのない事項については、神栖市財務規則（昭和５８年神栖町規則第１号）及び神栖市建設工事執行規則（平成８年神栖町規則第７号）によるほか、必要に応じて発注者及び受注者が協議して定める。</w:t>
      </w:r>
    </w:p>
    <w:p>
      <w:pPr>
        <w:pStyle w:val="0"/>
        <w:ind w:left="180" w:hanging="210" w:hangingChars="100"/>
        <w:jc w:val="both"/>
        <w:rPr>
          <w:rFonts w:hint="default" w:ascii="ＭＳ 明朝" w:hAnsi="ＭＳ 明朝"/>
          <w:sz w:val="18"/>
        </w:rPr>
      </w:pPr>
    </w:p>
    <w:p>
      <w:pPr>
        <w:pStyle w:val="0"/>
        <w:ind w:left="180" w:hanging="210" w:hangingChars="100"/>
        <w:jc w:val="both"/>
        <w:rPr>
          <w:rFonts w:hint="default" w:ascii="ＭＳ 明朝" w:hAnsi="ＭＳ 明朝"/>
          <w:sz w:val="18"/>
        </w:rPr>
      </w:pPr>
    </w:p>
    <w:p>
      <w:pPr>
        <w:pStyle w:val="0"/>
        <w:jc w:val="both"/>
        <w:rPr>
          <w:rFonts w:hint="default" w:ascii="ＭＳ 明朝" w:hAnsi="ＭＳ 明朝"/>
          <w:sz w:val="18"/>
        </w:rPr>
      </w:pPr>
      <w:r>
        <w:rPr>
          <w:rFonts w:hint="eastAsia" w:ascii="ＭＳ 明朝" w:hAnsi="ＭＳ 明朝" w:eastAsia="ＭＳ 明朝"/>
          <w:color w:val="000000"/>
          <w:kern w:val="2"/>
          <w:sz w:val="18"/>
        </w:rPr>
        <w:t>備考</w:t>
      </w:r>
    </w:p>
    <w:p>
      <w:pPr>
        <w:pStyle w:val="0"/>
        <w:ind w:left="180" w:hanging="210" w:hangingChars="100"/>
        <w:jc w:val="both"/>
        <w:rPr>
          <w:rFonts w:hint="default" w:ascii="ＭＳ 明朝" w:hAnsi="ＭＳ 明朝"/>
          <w:sz w:val="18"/>
        </w:rPr>
      </w:pPr>
      <w:r>
        <w:rPr>
          <w:rFonts w:hint="eastAsia" w:ascii="ＭＳ 明朝" w:hAnsi="ＭＳ 明朝" w:eastAsia="ＭＳ 明朝"/>
          <w:color w:val="000000"/>
          <w:kern w:val="2"/>
          <w:sz w:val="18"/>
        </w:rPr>
        <w:t>１　工事請負契約上の債務の履行を保証人が保証する契約を締結するときは、第４条を次の条文に差し替え、及び第４９条の２を加える。</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第４条を次のとおりとする。</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第４条　受注者は、この契約の締結と同時に、この契約による債務の履行を保証する公共工事履行保証証券による保証（瑕疵担保特約を付したものに限る。）を付さなければならない。</w:t>
      </w:r>
    </w:p>
    <w:p>
      <w:pPr>
        <w:pStyle w:val="0"/>
        <w:ind w:left="210" w:leftChars="100"/>
        <w:jc w:val="both"/>
        <w:rPr>
          <w:rFonts w:hint="default" w:ascii="ＭＳ 明朝" w:hAnsi="ＭＳ 明朝"/>
          <w:sz w:val="18"/>
        </w:rPr>
      </w:pPr>
      <w:r>
        <w:rPr>
          <w:rFonts w:hint="eastAsia" w:ascii="ＭＳ 明朝" w:hAnsi="ＭＳ 明朝" w:eastAsia="ＭＳ 明朝"/>
          <w:color w:val="000000"/>
          <w:kern w:val="2"/>
          <w:sz w:val="18"/>
        </w:rPr>
        <w:t>２　前項の場合において、保証金額は、請負代金額の１０分の３以上としなければならない。</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３　第１項の規定により受注者が付す保証は、第５４条第３項各号に規定する契約の解除による場合についても保証するものでなければならない。</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４　請負代金額の変更があったときは、保証金額が変更後の請負代金額の１０分の３に達するまで、発注者は保証金額の増額を請求することができ、受注者は保証金額の減額を請求することができる。</w:t>
      </w:r>
    </w:p>
    <w:p>
      <w:pPr>
        <w:pStyle w:val="0"/>
        <w:ind w:left="180" w:hanging="210" w:hangingChars="100"/>
        <w:jc w:val="both"/>
        <w:rPr>
          <w:rFonts w:hint="default" w:ascii="ＭＳ 明朝" w:hAnsi="ＭＳ 明朝"/>
          <w:sz w:val="18"/>
        </w:rPr>
      </w:pPr>
    </w:p>
    <w:p>
      <w:pPr>
        <w:pStyle w:val="0"/>
        <w:ind w:left="210" w:leftChars="100"/>
        <w:jc w:val="both"/>
        <w:rPr>
          <w:rFonts w:hint="default" w:ascii="ＭＳ 明朝" w:hAnsi="ＭＳ 明朝"/>
          <w:sz w:val="18"/>
        </w:rPr>
      </w:pPr>
      <w:r>
        <w:rPr>
          <w:rFonts w:hint="eastAsia" w:ascii="ＭＳ 明朝" w:hAnsi="ＭＳ 明朝" w:eastAsia="ＭＳ 明朝"/>
          <w:color w:val="000000"/>
          <w:kern w:val="2"/>
          <w:sz w:val="18"/>
        </w:rPr>
        <w:t>第４９条の２を加える。</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（公共工事履行保証証券による保証の請求）</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第４９条の２　第４条第１項の規定によりこの契約による債務の履行を保証する公共工事履行保証証券による保証が付された場合において、受注者が第４７条各号又は第４８条各号のいずれかに該当するときは、発注者は、当該公共工事履行保証証券の規定に基づき、保証人に対して他の建設業者を選定し、工事を完成させるよう請求することができる。</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２　受注者は、前項の規定により保証人が選定し発注者が適当と認めた建設業者（以下この条において「代替履行業者」という。）から発注者に対して、この契約に基づく次に各号に定める受注者の権利及び義務を承継する旨の通知が行われたときは、代替履行業者に対して当該権利及び義務を承継させる。</w:t>
      </w:r>
    </w:p>
    <w:p>
      <w:pPr>
        <w:pStyle w:val="0"/>
        <w:ind w:left="630" w:leftChars="200" w:hanging="210" w:hangingChars="100"/>
        <w:jc w:val="both"/>
        <w:rPr>
          <w:rFonts w:hint="default" w:ascii="ＭＳ 明朝" w:hAnsi="ＭＳ 明朝"/>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請負代金債権（前払金若しくは中間前払金、部分払金又は部分引渡しに係る請負代金として受注者に既に支払われたものを除く。）</w:t>
      </w:r>
    </w:p>
    <w:p>
      <w:pPr>
        <w:pStyle w:val="0"/>
        <w:ind w:firstLine="420" w:firstLineChars="200"/>
        <w:jc w:val="both"/>
        <w:rPr>
          <w:rFonts w:hint="default" w:ascii="ＭＳ 明朝" w:hAnsi="ＭＳ 明朝"/>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工事完成債務</w:t>
      </w:r>
    </w:p>
    <w:p>
      <w:pPr>
        <w:pStyle w:val="0"/>
        <w:ind w:firstLine="210" w:firstLineChars="100"/>
        <w:jc w:val="both"/>
        <w:rPr>
          <w:rFonts w:hint="default" w:ascii="ＭＳ 明朝" w:hAnsi="ＭＳ 明朝"/>
          <w:sz w:val="18"/>
        </w:rPr>
      </w:pPr>
      <w:r>
        <w:rPr>
          <w:rFonts w:hint="eastAsia" w:ascii="ＭＳ 明朝" w:hAnsi="ＭＳ 明朝" w:eastAsia="ＭＳ 明朝"/>
          <w:color w:val="000000"/>
          <w:kern w:val="2"/>
          <w:sz w:val="18"/>
        </w:rPr>
        <w:t>　</w:t>
      </w: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契約不適合を保証する債務（受注者が施工した出来形部分の瑕疵に係るものを除く。）</w:t>
      </w:r>
    </w:p>
    <w:p>
      <w:pPr>
        <w:pStyle w:val="0"/>
        <w:ind w:firstLine="420" w:firstLineChars="200"/>
        <w:jc w:val="both"/>
        <w:rPr>
          <w:rFonts w:hint="default" w:ascii="ＭＳ 明朝" w:hAnsi="ＭＳ 明朝"/>
          <w:sz w:val="18"/>
        </w:rPr>
      </w:pPr>
      <w:r>
        <w:rPr>
          <w:rFonts w:hint="eastAsia" w:ascii="ＭＳ 明朝" w:hAnsi="ＭＳ 明朝" w:eastAsia="ＭＳ 明朝"/>
          <w:color w:val="000000"/>
          <w:kern w:val="2"/>
          <w:sz w:val="18"/>
        </w:rPr>
        <w:t xml:space="preserve">(4) </w:t>
      </w:r>
      <w:r>
        <w:rPr>
          <w:rFonts w:hint="eastAsia" w:ascii="ＭＳ 明朝" w:hAnsi="ＭＳ 明朝" w:eastAsia="ＭＳ 明朝"/>
          <w:color w:val="000000"/>
          <w:kern w:val="2"/>
          <w:sz w:val="18"/>
        </w:rPr>
        <w:t>解除権</w:t>
      </w:r>
    </w:p>
    <w:p>
      <w:pPr>
        <w:pStyle w:val="0"/>
        <w:ind w:left="630" w:leftChars="100" w:hanging="420" w:hangingChars="200"/>
        <w:jc w:val="both"/>
        <w:rPr>
          <w:rFonts w:hint="default" w:ascii="ＭＳ 明朝" w:hAnsi="ＭＳ 明朝"/>
          <w:sz w:val="18"/>
        </w:rPr>
      </w:pPr>
      <w:r>
        <w:rPr>
          <w:rFonts w:hint="eastAsia" w:ascii="ＭＳ 明朝" w:hAnsi="ＭＳ 明朝" w:eastAsia="ＭＳ 明朝"/>
          <w:color w:val="000000"/>
          <w:kern w:val="2"/>
          <w:sz w:val="18"/>
        </w:rPr>
        <w:t>　</w:t>
      </w:r>
      <w:r>
        <w:rPr>
          <w:rFonts w:hint="eastAsia" w:ascii="ＭＳ 明朝" w:hAnsi="ＭＳ 明朝" w:eastAsia="ＭＳ 明朝"/>
          <w:color w:val="000000"/>
          <w:kern w:val="2"/>
          <w:sz w:val="18"/>
        </w:rPr>
        <w:t xml:space="preserve">(5) </w:t>
      </w:r>
      <w:r>
        <w:rPr>
          <w:rFonts w:hint="eastAsia" w:ascii="ＭＳ 明朝" w:hAnsi="ＭＳ 明朝" w:eastAsia="ＭＳ 明朝"/>
          <w:color w:val="000000"/>
          <w:kern w:val="2"/>
          <w:sz w:val="18"/>
        </w:rPr>
        <w:t>その他この契約に係る一切の権利及び義務（第２９条の規定により受注者が施工した工事に関して生じた第三者への損害賠償債務を除く。）</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３　発注者は、前項の通知を代替履行業者から受けたときは、代替履行業者が同項各号に規定する受注者の権利及び義務を承継することを承諾する。</w:t>
      </w:r>
    </w:p>
    <w:p>
      <w:pPr>
        <w:pStyle w:val="0"/>
        <w:ind w:left="420" w:leftChars="100" w:hanging="210" w:hangingChars="100"/>
        <w:jc w:val="both"/>
        <w:rPr>
          <w:rFonts w:hint="default" w:ascii="ＭＳ 明朝" w:hAnsi="ＭＳ 明朝"/>
          <w:sz w:val="18"/>
        </w:rPr>
      </w:pPr>
      <w:r>
        <w:rPr>
          <w:rFonts w:hint="eastAsia" w:ascii="ＭＳ 明朝" w:hAnsi="ＭＳ 明朝" w:eastAsia="ＭＳ 明朝"/>
          <w:color w:val="000000"/>
          <w:kern w:val="2"/>
          <w:sz w:val="18"/>
        </w:rPr>
        <w:t>４　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れた後に生じる違約金等を含む。）は、当該保証金の額を限度として、消滅する。</w:t>
      </w:r>
    </w:p>
    <w:p>
      <w:pPr>
        <w:pStyle w:val="0"/>
        <w:ind w:left="180" w:hanging="210" w:hangingChars="100"/>
        <w:jc w:val="both"/>
        <w:rPr>
          <w:rFonts w:hint="default" w:ascii="ＭＳ 明朝" w:hAnsi="ＭＳ 明朝"/>
          <w:sz w:val="18"/>
        </w:rPr>
      </w:pPr>
    </w:p>
    <w:p>
      <w:pPr>
        <w:pStyle w:val="0"/>
        <w:jc w:val="both"/>
        <w:rPr>
          <w:rFonts w:hint="default" w:ascii="ＭＳ 明朝" w:hAnsi="ＭＳ 明朝"/>
          <w:sz w:val="18"/>
        </w:rPr>
      </w:pPr>
      <w:r>
        <w:rPr>
          <w:rFonts w:hint="eastAsia" w:ascii="ＭＳ 明朝" w:hAnsi="ＭＳ 明朝" w:eastAsia="ＭＳ 明朝"/>
          <w:color w:val="000000"/>
          <w:kern w:val="2"/>
          <w:sz w:val="18"/>
        </w:rPr>
        <w:t>２　契約の保証を免除するときは、第４条を削り、「第４条削除」と表記する。</w:t>
      </w:r>
    </w:p>
    <w:p>
      <w:pPr>
        <w:pStyle w:val="0"/>
        <w:jc w:val="both"/>
        <w:rPr>
          <w:rFonts w:hint="default" w:ascii="ＭＳ 明朝" w:hAnsi="ＭＳ 明朝"/>
          <w:sz w:val="18"/>
        </w:rPr>
      </w:pPr>
      <w:r>
        <w:rPr>
          <w:rFonts w:hint="eastAsia" w:ascii="ＭＳ 明朝" w:hAnsi="ＭＳ 明朝" w:eastAsia="ＭＳ 明朝"/>
          <w:color w:val="000000"/>
          <w:kern w:val="2"/>
          <w:sz w:val="18"/>
        </w:rPr>
        <w:t>３　その他この契約書は、契約の内容に応じて適宜補正して使用することができる。</w:t>
      </w:r>
    </w:p>
    <w:sectPr>
      <w:pgSz w:w="11906" w:h="16838"/>
      <w:pgMar w:top="1417" w:right="921" w:bottom="1417" w:left="921" w:header="720"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ＭＳ Ｐゴシック">
    <w:panose1 w:val="00000000000000000000"/>
    <w:charset w:val="80"/>
    <w:family w:val="moder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720"/>
  <w:doNotHyphenateCaps/>
  <w:drawingGridHorizontalSpacing w:val="105"/>
  <w:drawingGridVerticalSpacing w:val="120"/>
  <w:displayHorizontalDrawingGridEvery w:val="0"/>
  <w:displayVerticalDrawingGridEvery w:val="3"/>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qFormat/>
    <w:pPr>
      <w:widowControl w:val="0"/>
      <w:wordWrap w:val="0"/>
      <w:autoSpaceDE w:val="0"/>
      <w:autoSpaceDN w:val="0"/>
      <w:adjustRightInd w:val="0"/>
      <w:spacing w:line="224" w:lineRule="exact"/>
      <w:ind w:left="0" w:right="0"/>
      <w:jc w:val="both"/>
      <w:textAlignment w:val="auto"/>
    </w:pPr>
    <w:rPr>
      <w:rFonts w:ascii="Century" w:hAnsi="Century" w:eastAsia="ＭＳ 明朝"/>
      <w:spacing w:val="-1"/>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qFormat/>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qFormat/>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qFormat/>
    <w:rPr>
      <w:rFonts w:ascii="Arial" w:hAnsi="Arial" w:eastAsia="ＭＳ ゴシック"/>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p"/>
    <w:basedOn w:val="0"/>
    <w:next w:val="24"/>
    <w:link w:val="0"/>
    <w:uiPriority w:val="0"/>
    <w:qFormat/>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5" w:customStyle="1">
    <w:name w:val="cm"/>
    <w:next w:val="25"/>
    <w:link w:val="0"/>
    <w:uiPriority w:val="0"/>
    <w:qFormat/>
    <w:rPr/>
  </w:style>
  <w:style w:type="character" w:styleId="26" w:customStyle="1">
    <w:name w:val="brackets-color1"/>
    <w:next w:val="26"/>
    <w:link w:val="0"/>
    <w:uiPriority w:val="0"/>
    <w:qForma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15</Pages>
  <Words>74</Words>
  <Characters>32245</Characters>
  <Application>JUST Note</Application>
  <Lines>12271</Lines>
  <Paragraphs>451</Paragraphs>
  <CharactersWithSpaces>33494</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horeireiki</dc:creator>
  <cp:lastModifiedBy>郡司　哲宏</cp:lastModifiedBy>
  <cp:lastPrinted>2023-06-21T10:55:00Z</cp:lastPrinted>
  <dcterms:created xsi:type="dcterms:W3CDTF">2025-01-21T16:17:00Z</dcterms:created>
  <dcterms:modified xsi:type="dcterms:W3CDTF">2025-06-10T23:54:10Z</dcterms:modified>
  <cp:revision>4</cp:revision>
</cp:coreProperties>
</file>