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7783382"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2E6501" w:rsidRPr="002E6501">
        <w:rPr>
          <w:rFonts w:ascii="ＭＳ ゴシック" w:eastAsia="ＭＳ ゴシック" w:hAnsi="ＭＳ ゴシック"/>
          <w:sz w:val="22"/>
          <w:szCs w:val="22"/>
          <w:u w:val="thick"/>
        </w:rPr>
        <w:t>泉州海岸　尾崎地区　阪南Ｎｏ．４樋門外設備改良工事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593D586" w:rsidR="002F12C9" w:rsidRDefault="00C9536D"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441720386"/>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F0C0FD7"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2E6501" w:rsidRPr="002E6501">
        <w:rPr>
          <w:rFonts w:ascii="ＭＳ ゴシック" w:eastAsia="ＭＳ ゴシック" w:hAnsi="ＭＳ ゴシック"/>
          <w:sz w:val="22"/>
          <w:szCs w:val="22"/>
          <w:u w:val="thick"/>
        </w:rPr>
        <w:t>泉州海岸　尾崎地区　阪南Ｎｏ．４樋門外設備改良工事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1B67E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8E592" w14:textId="77777777" w:rsidR="001B67E6" w:rsidRDefault="001B67E6">
      <w:r>
        <w:separator/>
      </w:r>
    </w:p>
  </w:endnote>
  <w:endnote w:type="continuationSeparator" w:id="0">
    <w:p w14:paraId="270BEBB4" w14:textId="77777777" w:rsidR="001B67E6" w:rsidRDefault="001B67E6">
      <w:r>
        <w:continuationSeparator/>
      </w:r>
    </w:p>
  </w:endnote>
  <w:endnote w:type="continuationNotice" w:id="1">
    <w:p w14:paraId="29E54830" w14:textId="77777777" w:rsidR="001B67E6" w:rsidRDefault="001B6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19464" w14:textId="77777777" w:rsidR="001B67E6" w:rsidRDefault="001B67E6">
      <w:r>
        <w:separator/>
      </w:r>
    </w:p>
  </w:footnote>
  <w:footnote w:type="continuationSeparator" w:id="0">
    <w:p w14:paraId="12862E0E" w14:textId="77777777" w:rsidR="001B67E6" w:rsidRDefault="001B67E6">
      <w:r>
        <w:continuationSeparator/>
      </w:r>
    </w:p>
  </w:footnote>
  <w:footnote w:type="continuationNotice" w:id="1">
    <w:p w14:paraId="0EF261CC" w14:textId="77777777" w:rsidR="001B67E6" w:rsidRDefault="001B67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7E6"/>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6501"/>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06AAD"/>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9536D"/>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35EE"/>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212D"/>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2026-09-16T02:42:00Z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