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100"/>
          <w:tab w:val="left" w:leader="none" w:pos="4678"/>
        </w:tabs>
        <w:kinsoku w:val="0"/>
        <w:wordWrap w:val="0"/>
        <w:rPr>
          <w:rFonts w:hint="default" w:ascii="ＭＳ 明朝" w:hAnsi="ＭＳ 明朝" w:eastAsia="ＭＳ 明朝"/>
          <w:color w:val="FF0000"/>
          <w:sz w:val="22"/>
          <w:highlight w:val="none"/>
        </w:rPr>
      </w:pPr>
      <w:r>
        <w:rPr>
          <w:rFonts w:hint="eastAsia" w:ascii="ＭＳ 明朝" w:hAnsi="ＭＳ 明朝" w:eastAsia="ＭＳ 明朝"/>
          <w:sz w:val="22"/>
        </w:rPr>
        <w:t>大崎市公告第３４３号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令和</w:t>
      </w:r>
      <w:r>
        <w:rPr>
          <w:rFonts w:hint="eastAsia" w:ascii="ＭＳ 明朝" w:hAnsi="ＭＳ 明朝" w:eastAsia="ＭＳ 明朝"/>
          <w:sz w:val="22"/>
          <w:highlight w:val="none"/>
        </w:rPr>
        <w:t>8</w:t>
      </w:r>
      <w:r>
        <w:rPr>
          <w:rFonts w:hint="eastAsia" w:ascii="ＭＳ 明朝" w:hAnsi="ＭＳ 明朝" w:eastAsia="ＭＳ 明朝"/>
          <w:sz w:val="22"/>
          <w:highlight w:val="none"/>
        </w:rPr>
        <w:t>年</w:t>
      </w:r>
      <w:r>
        <w:rPr>
          <w:rFonts w:hint="eastAsia" w:ascii="ＭＳ 明朝" w:hAnsi="ＭＳ 明朝" w:eastAsia="ＭＳ 明朝"/>
          <w:sz w:val="22"/>
          <w:highlight w:val="none"/>
        </w:rPr>
        <w:t>10</w:t>
      </w:r>
      <w:r>
        <w:rPr>
          <w:rFonts w:hint="eastAsia" w:ascii="ＭＳ 明朝" w:hAnsi="ＭＳ 明朝" w:eastAsia="ＭＳ 明朝"/>
          <w:sz w:val="22"/>
          <w:highlight w:val="none"/>
        </w:rPr>
        <w:t>月</w:t>
      </w:r>
      <w:r>
        <w:rPr>
          <w:rFonts w:hint="eastAsia" w:ascii="ＭＳ 明朝" w:hAnsi="ＭＳ 明朝" w:eastAsia="ＭＳ 明朝"/>
          <w:sz w:val="22"/>
          <w:highlight w:val="none"/>
        </w:rPr>
        <w:t xml:space="preserve"> 1</w:t>
      </w:r>
      <w:r>
        <w:rPr>
          <w:rFonts w:hint="eastAsia" w:ascii="ＭＳ 明朝" w:hAnsi="ＭＳ 明朝" w:eastAsia="ＭＳ 明朝"/>
          <w:sz w:val="22"/>
          <w:highlight w:val="none"/>
        </w:rPr>
        <w:t>日</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ind w:left="6050" w:leftChars="275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（１）契約番号　</w:t>
      </w:r>
      <w:r>
        <w:rPr>
          <w:rFonts w:hint="eastAsia" w:ascii="ＭＳ 明朝" w:hAnsi="ＭＳ 明朝" w:eastAsia="ＭＳ 明朝"/>
          <w:sz w:val="22"/>
        </w:rPr>
        <w:t>2026001131</w:t>
      </w:r>
    </w:p>
    <w:p>
      <w:pPr>
        <w:pStyle w:val="0"/>
        <w:kinsoku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（２）件　　名　塩化カルシウム</w:t>
      </w:r>
      <w:r>
        <w:rPr>
          <w:rFonts w:hint="eastAsia" w:ascii="ＭＳ 明朝" w:hAnsi="ＭＳ 明朝" w:eastAsia="ＭＳ 明朝"/>
          <w:sz w:val="22"/>
        </w:rPr>
        <w:t>(25kg/</w:t>
      </w:r>
      <w:r>
        <w:rPr>
          <w:rFonts w:hint="eastAsia" w:ascii="ＭＳ 明朝" w:hAnsi="ＭＳ 明朝" w:eastAsia="ＭＳ 明朝"/>
          <w:sz w:val="22"/>
        </w:rPr>
        <w:t>袋</w:t>
      </w:r>
      <w:r>
        <w:rPr>
          <w:rFonts w:hint="eastAsia" w:ascii="ＭＳ 明朝" w:hAnsi="ＭＳ 明朝" w:eastAsia="ＭＳ 明朝"/>
          <w:sz w:val="22"/>
        </w:rPr>
        <w:t>)</w:t>
      </w:r>
      <w:r>
        <w:rPr>
          <w:rFonts w:hint="eastAsia" w:ascii="ＭＳ 明朝" w:hAnsi="ＭＳ 明朝" w:eastAsia="ＭＳ 明朝"/>
          <w:sz w:val="22"/>
        </w:rPr>
        <w:t>購入</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（３）場　　所　大崎市内指定場所</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（４）期　　間　契約日の翌日から令和</w:t>
      </w:r>
      <w:r>
        <w:rPr>
          <w:rFonts w:hint="eastAsia" w:ascii="ＭＳ 明朝" w:hAnsi="ＭＳ 明朝" w:eastAsia="ＭＳ 明朝"/>
          <w:sz w:val="22"/>
        </w:rPr>
        <w:t>9</w:t>
      </w:r>
      <w:r>
        <w:rPr>
          <w:rFonts w:hint="eastAsia" w:ascii="ＭＳ 明朝" w:hAnsi="ＭＳ 明朝" w:eastAsia="ＭＳ 明朝"/>
          <w:sz w:val="22"/>
        </w:rPr>
        <w:t>年</w:t>
      </w:r>
      <w:r>
        <w:rPr>
          <w:rFonts w:hint="eastAsia" w:ascii="ＭＳ 明朝" w:hAnsi="ＭＳ 明朝" w:eastAsia="ＭＳ 明朝"/>
          <w:sz w:val="22"/>
        </w:rPr>
        <w:t xml:space="preserve"> 3</w:t>
      </w:r>
      <w:r>
        <w:rPr>
          <w:rFonts w:hint="eastAsia" w:ascii="ＭＳ 明朝" w:hAnsi="ＭＳ 明朝" w:eastAsia="ＭＳ 明朝"/>
          <w:sz w:val="22"/>
        </w:rPr>
        <w:t>月</w:t>
      </w:r>
      <w:r>
        <w:rPr>
          <w:rFonts w:hint="eastAsia" w:ascii="ＭＳ 明朝" w:hAnsi="ＭＳ 明朝" w:eastAsia="ＭＳ 明朝"/>
          <w:sz w:val="22"/>
        </w:rPr>
        <w:t>31</w:t>
      </w:r>
      <w:r>
        <w:rPr>
          <w:rFonts w:hint="eastAsia" w:ascii="ＭＳ 明朝" w:hAnsi="ＭＳ 明朝" w:eastAsia="ＭＳ 明朝"/>
          <w:sz w:val="22"/>
        </w:rPr>
        <w:t>日まで</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（５）概　　要　・塩化カルシウム</w:t>
      </w:r>
      <w:r>
        <w:rPr>
          <w:rFonts w:hint="eastAsia" w:ascii="ＭＳ 明朝" w:hAnsi="ＭＳ 明朝" w:eastAsia="ＭＳ 明朝"/>
          <w:sz w:val="22"/>
        </w:rPr>
        <w:t>(25kg/</w:t>
      </w:r>
      <w:r>
        <w:rPr>
          <w:rFonts w:hint="eastAsia" w:ascii="ＭＳ 明朝" w:hAnsi="ＭＳ 明朝" w:eastAsia="ＭＳ 明朝"/>
          <w:sz w:val="22"/>
        </w:rPr>
        <w:t>袋</w:t>
      </w:r>
      <w:r>
        <w:rPr>
          <w:rFonts w:hint="eastAsia" w:ascii="ＭＳ 明朝" w:hAnsi="ＭＳ 明朝" w:eastAsia="ＭＳ 明朝"/>
          <w:sz w:val="22"/>
        </w:rPr>
        <w:t>)</w:t>
      </w:r>
    </w:p>
    <w:p>
      <w:pPr>
        <w:pStyle w:val="29"/>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前金払　なし</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３　契約保証金　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　　※契約保証金免除の対象とする。詳しくは「大崎市が発注する物品調達における契約保証金の</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r>
        <w:rPr>
          <w:rFonts w:hint="eastAsia" w:ascii="ＭＳ 明朝" w:hAnsi="ＭＳ 明朝" w:eastAsia="ＭＳ 明朝"/>
          <w:color w:val="000000"/>
          <w:sz w:val="21"/>
        </w:rPr>
        <w:t>取り扱いについて」を参照のこと。</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tbl>
      <w:tblPr>
        <w:tblStyle w:val="11"/>
        <w:tblpPr w:leftFromText="0" w:rightFromText="0" w:topFromText="0" w:bottomFromText="0" w:vertAnchor="text" w:horzAnchor="margin" w:tblpX="266" w:tblpY="194"/>
        <w:tblOverlap w:val="never"/>
        <w:tblW w:w="10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6"/>
        <w:gridCol w:w="6529"/>
      </w:tblGrid>
      <w:tr>
        <w:trPr>
          <w:trHeight w:val="356"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登録業種及び登録部門</w:t>
            </w:r>
          </w:p>
        </w:tc>
        <w:tc>
          <w:tcPr>
            <w:tcW w:w="652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sz w:val="22"/>
              </w:rPr>
            </w:pPr>
            <w:r>
              <w:rPr>
                <w:rFonts w:hint="eastAsia"/>
                <w:sz w:val="22"/>
              </w:rPr>
              <w:t>業種：建設資材，部門：融雪剤</w:t>
            </w:r>
          </w:p>
        </w:tc>
      </w:tr>
      <w:tr>
        <w:trPr>
          <w:trHeight w:val="425"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事業所の所在地に関する条件</w:t>
            </w:r>
          </w:p>
        </w:tc>
        <w:tc>
          <w:tcPr>
            <w:tcW w:w="6529" w:type="dxa"/>
            <w:shd w:val="clear" w:color="auto" w:fill="auto"/>
            <w:vAlign w:val="top"/>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県内に本社（店）又は受任機関の登録を有すること。</w:t>
            </w:r>
          </w:p>
        </w:tc>
      </w:tr>
      <w:tr>
        <w:trPr>
          <w:trHeight w:val="683"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その他</w:t>
            </w:r>
          </w:p>
        </w:tc>
        <w:tc>
          <w:tcPr>
            <w:tcW w:w="6529"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sz w:val="22"/>
              </w:rPr>
              <w:t>別紙条件付き一般競争入札（事後審査型）公告共通事項に示すとおりとする。</w:t>
            </w:r>
          </w:p>
        </w:tc>
      </w:tr>
    </w:tbl>
    <w:p>
      <w:pPr>
        <w:pStyle w:val="0"/>
        <w:rPr>
          <w:rFonts w:hint="default"/>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担当課</w:t>
      </w:r>
    </w:p>
    <w:tbl>
      <w:tblPr>
        <w:tblStyle w:val="11"/>
        <w:tblW w:w="10187"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2976"/>
        <w:gridCol w:w="1760"/>
        <w:gridCol w:w="3960"/>
      </w:tblGrid>
      <w:tr>
        <w:trPr/>
        <w:tc>
          <w:tcPr>
            <w:tcW w:w="1491"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976"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113" w:hRule="atLeast"/>
        </w:trPr>
        <w:tc>
          <w:tcPr>
            <w:tcW w:w="1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入札担当課</w:t>
            </w:r>
          </w:p>
        </w:tc>
        <w:tc>
          <w:tcPr>
            <w:tcW w:w="29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w:t>
            </w:r>
          </w:p>
        </w:tc>
        <w:tc>
          <w:tcPr>
            <w:tcW w:w="17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0229-23-5177</w:t>
            </w:r>
          </w:p>
        </w:tc>
        <w:tc>
          <w:tcPr>
            <w:tcW w:w="3960" w:type="dxa"/>
            <w:shd w:val="clear" w:color="auto" w:fill="auto"/>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r>
        <w:trPr>
          <w:cantSplit/>
          <w:trHeight w:val="70" w:hRule="atLeast"/>
        </w:trPr>
        <w:tc>
          <w:tcPr>
            <w:tcW w:w="1491" w:type="dxa"/>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業務担当課</w:t>
            </w:r>
          </w:p>
        </w:tc>
        <w:tc>
          <w:tcPr>
            <w:tcW w:w="2976" w:type="dxa"/>
            <w:vAlign w:val="center"/>
          </w:tcPr>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大崎市建設部建設課</w:t>
            </w:r>
          </w:p>
        </w:tc>
        <w:tc>
          <w:tcPr>
            <w:tcW w:w="17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0229-23-8015</w:t>
            </w:r>
          </w:p>
        </w:tc>
        <w:tc>
          <w:tcPr>
            <w:tcW w:w="3960" w:type="dxa"/>
            <w:shd w:val="clear" w:color="auto" w:fill="auto"/>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bl>
    <w:p>
      <w:pPr>
        <w:pStyle w:val="0"/>
        <w:kinsoku w:val="0"/>
        <w:wordWrap w:val="0"/>
        <w:spacing w:line="358" w:lineRule="exact"/>
        <w:rPr>
          <w:rFonts w:hint="default" w:ascii="ＭＳ 明朝" w:hAnsi="ＭＳ 明朝" w:eastAsia="ＭＳ 明朝"/>
          <w:color w:val="000000"/>
          <w:sz w:val="22"/>
        </w:rPr>
      </w:pP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６</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入札日程</w:t>
      </w:r>
    </w:p>
    <w:tbl>
      <w:tblPr>
        <w:tblStyle w:val="11"/>
        <w:tblW w:w="99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4141"/>
        <w:gridCol w:w="4364"/>
      </w:tblGrid>
      <w:tr>
        <w:trPr/>
        <w:tc>
          <w:tcPr>
            <w:tcW w:w="145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141"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364"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832" w:hRule="atLeast"/>
        </w:trPr>
        <w:tc>
          <w:tcPr>
            <w:tcW w:w="1458" w:type="dxa"/>
            <w:vAlign w:val="top"/>
          </w:tcPr>
          <w:p>
            <w:pPr>
              <w:pStyle w:val="0"/>
              <w:rPr>
                <w:rFonts w:hint="default"/>
                <w:color w:val="000000" w:themeColor="text1"/>
                <w:sz w:val="21"/>
              </w:rPr>
            </w:pPr>
            <w:r>
              <w:rPr>
                <w:rFonts w:hint="eastAsia"/>
                <w:color w:val="000000" w:themeColor="text1"/>
                <w:sz w:val="21"/>
              </w:rPr>
              <w:t>設計図書等の閲覧</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2</w:t>
            </w:r>
            <w:r>
              <w:rPr>
                <w:rFonts w:hint="eastAsia"/>
                <w:sz w:val="22"/>
              </w:rPr>
              <w:t>日（金）から</w:t>
            </w:r>
          </w:p>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16</w:t>
            </w:r>
            <w:r>
              <w:rPr>
                <w:rFonts w:hint="eastAsia"/>
                <w:sz w:val="22"/>
              </w:rPr>
              <w:t>日（金）までの</w:t>
            </w:r>
          </w:p>
          <w:p>
            <w:pPr>
              <w:pStyle w:val="0"/>
              <w:rPr>
                <w:rFonts w:hint="default"/>
                <w:sz w:val="22"/>
              </w:rPr>
            </w:pPr>
            <w:r>
              <w:rPr>
                <w:rFonts w:hint="eastAsia"/>
                <w:sz w:val="22"/>
              </w:rPr>
              <w:t>午前</w:t>
            </w:r>
            <w:r>
              <w:rPr>
                <w:rFonts w:hint="eastAsia"/>
                <w:sz w:val="22"/>
              </w:rPr>
              <w:t xml:space="preserve"> 9</w:t>
            </w:r>
            <w:r>
              <w:rPr>
                <w:rFonts w:hint="eastAsia"/>
                <w:sz w:val="22"/>
              </w:rPr>
              <w:t>時から午後</w:t>
            </w:r>
            <w:r>
              <w:rPr>
                <w:rFonts w:hint="eastAsia"/>
                <w:sz w:val="22"/>
              </w:rPr>
              <w:t xml:space="preserve"> 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r>
        <w:trPr>
          <w:trHeight w:val="606" w:hRule="atLeast"/>
        </w:trPr>
        <w:tc>
          <w:tcPr>
            <w:tcW w:w="1458" w:type="dxa"/>
            <w:vAlign w:val="top"/>
          </w:tcPr>
          <w:p>
            <w:pPr>
              <w:pStyle w:val="0"/>
              <w:rPr>
                <w:rFonts w:hint="default"/>
                <w:color w:val="000000" w:themeColor="text1"/>
                <w:sz w:val="21"/>
              </w:rPr>
            </w:pPr>
            <w:r>
              <w:rPr>
                <w:rFonts w:hint="eastAsia"/>
                <w:color w:val="000000" w:themeColor="text1"/>
                <w:sz w:val="21"/>
              </w:rPr>
              <w:t>質問の受付</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2</w:t>
            </w:r>
            <w:r>
              <w:rPr>
                <w:rFonts w:hint="eastAsia"/>
                <w:sz w:val="22"/>
              </w:rPr>
              <w:t>日（金）午前</w:t>
            </w:r>
            <w:r>
              <w:rPr>
                <w:rFonts w:hint="eastAsia"/>
                <w:sz w:val="22"/>
              </w:rPr>
              <w:t>9</w:t>
            </w:r>
            <w:r>
              <w:rPr>
                <w:rFonts w:hint="eastAsia"/>
                <w:sz w:val="22"/>
              </w:rPr>
              <w:t>時から</w:t>
            </w:r>
          </w:p>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8</w:t>
            </w:r>
            <w:r>
              <w:rPr>
                <w:rFonts w:hint="eastAsia"/>
                <w:sz w:val="22"/>
              </w:rPr>
              <w:t>日（木）午後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大崎市役所本庁舎４階　</w:t>
            </w:r>
            <w:r>
              <w:rPr>
                <w:rFonts w:hint="default"/>
                <w:color w:val="000000" w:themeColor="text1"/>
                <w:sz w:val="21"/>
              </w:rPr>
              <w:t>財政課</w:t>
            </w:r>
          </w:p>
        </w:tc>
      </w:tr>
      <w:tr>
        <w:trPr>
          <w:trHeight w:val="211" w:hRule="atLeast"/>
        </w:trPr>
        <w:tc>
          <w:tcPr>
            <w:tcW w:w="1458" w:type="dxa"/>
            <w:vAlign w:val="top"/>
          </w:tcPr>
          <w:p>
            <w:pPr>
              <w:pStyle w:val="0"/>
              <w:rPr>
                <w:rFonts w:hint="default"/>
                <w:color w:val="000000" w:themeColor="text1"/>
                <w:sz w:val="21"/>
              </w:rPr>
            </w:pPr>
            <w:r>
              <w:rPr>
                <w:rFonts w:hint="eastAsia"/>
                <w:color w:val="000000" w:themeColor="text1"/>
                <w:sz w:val="21"/>
              </w:rPr>
              <w:t>質問の回答</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13</w:t>
            </w:r>
            <w:r>
              <w:rPr>
                <w:rFonts w:hint="eastAsia"/>
                <w:sz w:val="22"/>
              </w:rPr>
              <w:t>日（火）午後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w:t>
            </w:r>
            <w:r>
              <w:rPr>
                <w:rFonts w:hint="default"/>
                <w:color w:val="000000" w:themeColor="text1"/>
                <w:sz w:val="21"/>
              </w:rPr>
              <w:t>市政情報センター</w:t>
            </w:r>
          </w:p>
          <w:p>
            <w:pPr>
              <w:pStyle w:val="0"/>
              <w:rPr>
                <w:rFonts w:hint="default"/>
                <w:color w:val="000000" w:themeColor="text1"/>
                <w:sz w:val="21"/>
              </w:rPr>
            </w:pPr>
            <w:r>
              <w:rPr>
                <w:rFonts w:hint="eastAsia"/>
                <w:color w:val="000000" w:themeColor="text1"/>
                <w:sz w:val="21"/>
              </w:rPr>
              <w:t>及び大崎市公式ウェブサイト</w:t>
            </w:r>
          </w:p>
        </w:tc>
      </w:tr>
      <w:tr>
        <w:trPr>
          <w:trHeight w:val="410" w:hRule="atLeast"/>
        </w:trPr>
        <w:tc>
          <w:tcPr>
            <w:tcW w:w="1458"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19</w:t>
            </w:r>
            <w:r>
              <w:rPr>
                <w:rFonts w:hint="eastAsia"/>
                <w:sz w:val="22"/>
              </w:rPr>
              <w:t>日（月）</w:t>
            </w:r>
          </w:p>
          <w:p>
            <w:pPr>
              <w:pStyle w:val="0"/>
              <w:rPr>
                <w:rFonts w:hint="default"/>
                <w:b w:val="1"/>
                <w:sz w:val="22"/>
                <w:u w:val="double" w:color="auto"/>
              </w:rPr>
            </w:pPr>
            <w:r>
              <w:rPr>
                <w:rFonts w:hint="default"/>
                <w:b w:val="1"/>
                <w:sz w:val="22"/>
                <w:u w:val="double" w:color="auto"/>
              </w:rPr>
              <w:t>(</w:t>
            </w:r>
            <w:r>
              <w:rPr>
                <w:rFonts w:hint="default"/>
                <w:b w:val="1"/>
                <w:sz w:val="22"/>
                <w:u w:val="double" w:color="auto"/>
              </w:rPr>
              <w:t>同日まで到達した者のみ有効。配達証明付郵便に限る</w:t>
            </w:r>
            <w:r>
              <w:rPr>
                <w:rFonts w:hint="default"/>
                <w:b w:val="1"/>
                <w:sz w:val="22"/>
                <w:u w:val="double" w:color="auto"/>
              </w:rPr>
              <w:t>)</w:t>
            </w:r>
          </w:p>
        </w:tc>
        <w:tc>
          <w:tcPr>
            <w:tcW w:w="436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大崎市総務部財政課</w:t>
            </w:r>
          </w:p>
        </w:tc>
      </w:tr>
      <w:tr>
        <w:trPr>
          <w:trHeight w:val="327" w:hRule="atLeast"/>
        </w:trPr>
        <w:tc>
          <w:tcPr>
            <w:tcW w:w="1458" w:type="dxa"/>
            <w:vAlign w:val="top"/>
          </w:tcPr>
          <w:p>
            <w:pPr>
              <w:pStyle w:val="0"/>
              <w:rPr>
                <w:rFonts w:hint="default"/>
                <w:color w:val="000000" w:themeColor="text1"/>
                <w:sz w:val="21"/>
              </w:rPr>
            </w:pPr>
            <w:r>
              <w:rPr>
                <w:rFonts w:hint="eastAsia"/>
                <w:color w:val="000000" w:themeColor="text1"/>
                <w:sz w:val="21"/>
              </w:rPr>
              <w:t>開札</w:t>
            </w:r>
          </w:p>
        </w:tc>
        <w:tc>
          <w:tcPr>
            <w:tcW w:w="4141" w:type="dxa"/>
            <w:vAlign w:val="top"/>
          </w:tcPr>
          <w:p>
            <w:pPr>
              <w:pStyle w:val="0"/>
              <w:rPr>
                <w:rFonts w:hint="eastAsia"/>
                <w:color w:val="000000" w:themeColor="text1"/>
                <w:sz w:val="22"/>
              </w:rPr>
            </w:pPr>
            <w:r>
              <w:rPr>
                <w:rFonts w:hint="eastAsia"/>
                <w:color w:val="000000" w:themeColor="text1"/>
                <w:sz w:val="22"/>
              </w:rPr>
              <w:t>令和</w:t>
            </w:r>
            <w:r>
              <w:rPr>
                <w:rFonts w:hint="eastAsia"/>
                <w:color w:val="000000" w:themeColor="text1"/>
                <w:sz w:val="22"/>
              </w:rPr>
              <w:t>8</w:t>
            </w:r>
            <w:r>
              <w:rPr>
                <w:rFonts w:hint="eastAsia"/>
                <w:color w:val="000000" w:themeColor="text1"/>
                <w:sz w:val="22"/>
              </w:rPr>
              <w:t>年</w:t>
            </w:r>
            <w:r>
              <w:rPr>
                <w:rFonts w:hint="eastAsia"/>
                <w:color w:val="000000" w:themeColor="text1"/>
                <w:sz w:val="22"/>
              </w:rPr>
              <w:t>10</w:t>
            </w:r>
            <w:r>
              <w:rPr>
                <w:rFonts w:hint="eastAsia"/>
                <w:color w:val="000000" w:themeColor="text1"/>
                <w:sz w:val="22"/>
              </w:rPr>
              <w:t>月</w:t>
            </w:r>
            <w:r>
              <w:rPr>
                <w:rFonts w:hint="eastAsia"/>
                <w:color w:val="000000" w:themeColor="text1"/>
                <w:sz w:val="22"/>
              </w:rPr>
              <w:t>21</w:t>
            </w:r>
            <w:r>
              <w:rPr>
                <w:rFonts w:hint="eastAsia"/>
                <w:color w:val="000000" w:themeColor="text1"/>
                <w:sz w:val="22"/>
              </w:rPr>
              <w:t>日（水）</w:t>
            </w:r>
          </w:p>
          <w:p>
            <w:pPr>
              <w:pStyle w:val="0"/>
              <w:rPr>
                <w:rFonts w:hint="default"/>
                <w:color w:val="000000" w:themeColor="text1"/>
                <w:sz w:val="22"/>
              </w:rPr>
            </w:pPr>
            <w:r>
              <w:rPr>
                <w:rFonts w:hint="eastAsia"/>
                <w:color w:val="000000" w:themeColor="text1"/>
                <w:sz w:val="22"/>
              </w:rPr>
              <w:t>午前</w:t>
            </w:r>
            <w:r>
              <w:rPr>
                <w:rFonts w:hint="eastAsia"/>
                <w:color w:val="000000" w:themeColor="text1"/>
                <w:sz w:val="22"/>
              </w:rPr>
              <w:t>10</w:t>
            </w:r>
            <w:r>
              <w:rPr>
                <w:rFonts w:hint="eastAsia"/>
                <w:color w:val="000000" w:themeColor="text1"/>
                <w:sz w:val="22"/>
              </w:rPr>
              <w:t>時</w:t>
            </w:r>
            <w:r>
              <w:rPr>
                <w:rFonts w:hint="eastAsia"/>
                <w:color w:val="000000" w:themeColor="text1"/>
                <w:sz w:val="22"/>
              </w:rPr>
              <w:t>00</w:t>
            </w:r>
            <w:r>
              <w:rPr>
                <w:rFonts w:hint="eastAsia"/>
                <w:color w:val="000000" w:themeColor="text1"/>
                <w:sz w:val="22"/>
              </w:rPr>
              <w:t>分から</w:t>
            </w:r>
          </w:p>
        </w:tc>
        <w:tc>
          <w:tcPr>
            <w:tcW w:w="4364" w:type="dxa"/>
            <w:vAlign w:val="top"/>
          </w:tcPr>
          <w:p>
            <w:pPr>
              <w:pStyle w:val="0"/>
              <w:rPr>
                <w:rFonts w:hint="eastAsia"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大崎市役所東庁舎</w:t>
            </w:r>
            <w:r>
              <w:rPr>
                <w:rFonts w:hint="eastAsia" w:asciiTheme="minorEastAsia" w:hAnsiTheme="minorEastAsia" w:eastAsiaTheme="minorEastAsia"/>
                <w:color w:val="000000" w:themeColor="text1"/>
                <w:sz w:val="21"/>
              </w:rPr>
              <w:t>1</w:t>
            </w:r>
            <w:r>
              <w:rPr>
                <w:rFonts w:hint="eastAsia" w:asciiTheme="minorEastAsia" w:hAnsiTheme="minorEastAsia" w:eastAsiaTheme="minorEastAsia"/>
                <w:color w:val="000000" w:themeColor="text1"/>
                <w:sz w:val="21"/>
              </w:rPr>
              <w:t>階</w:t>
            </w:r>
            <w:r>
              <w:rPr>
                <w:rFonts w:hint="eastAsia" w:asciiTheme="minorEastAsia" w:hAnsiTheme="minorEastAsia" w:eastAsiaTheme="minorEastAsia"/>
                <w:color w:val="000000" w:themeColor="text1"/>
                <w:sz w:val="21"/>
              </w:rPr>
              <w:t>101</w:t>
            </w:r>
            <w:r>
              <w:rPr>
                <w:rFonts w:hint="eastAsia" w:asciiTheme="minorEastAsia" w:hAnsiTheme="minorEastAsia" w:eastAsiaTheme="minorEastAsia"/>
                <w:color w:val="000000" w:themeColor="text1"/>
                <w:sz w:val="21"/>
              </w:rPr>
              <w:t>会議室</w:t>
            </w:r>
          </w:p>
        </w:tc>
      </w:tr>
      <w:tr>
        <w:trPr>
          <w:trHeight w:val="294" w:hRule="atLeast"/>
        </w:trPr>
        <w:tc>
          <w:tcPr>
            <w:tcW w:w="1458"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4141" w:type="dxa"/>
            <w:vAlign w:val="top"/>
          </w:tcPr>
          <w:p>
            <w:pPr>
              <w:pStyle w:val="0"/>
              <w:rPr>
                <w:rFonts w:hint="default"/>
                <w:sz w:val="22"/>
              </w:rPr>
            </w:pPr>
            <w:r>
              <w:rPr>
                <w:rFonts w:hint="eastAsia"/>
                <w:sz w:val="22"/>
              </w:rPr>
              <w:t>落札決定後に公表</w:t>
            </w:r>
            <w:bookmarkStart w:id="0" w:name="_GoBack"/>
            <w:bookmarkEnd w:id="0"/>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bl>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（注１）上記の期間は，土曜日，日曜日，国民の祝日に関する法律（昭和２３年法律第１７　　　　８号）に規定する休日（以下「休日等」という。）を除く。</w:t>
      </w: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資格審査時の提出書類</w:t>
      </w:r>
    </w:p>
    <w:p>
      <w:pPr>
        <w:pStyle w:val="0"/>
        <w:kinsoku w:val="0"/>
        <w:wordWrap w:val="0"/>
        <w:spacing w:line="358" w:lineRule="exact"/>
        <w:ind w:left="220" w:leftChars="100" w:firstLine="230" w:firstLineChars="100"/>
        <w:rPr>
          <w:rFonts w:hint="default" w:ascii="ＭＳ 明朝" w:hAnsi="ＭＳ 明朝" w:eastAsia="ＭＳ 明朝"/>
          <w:sz w:val="22"/>
        </w:rPr>
      </w:pPr>
      <w:r>
        <w:rPr>
          <w:rFonts w:hint="eastAsia" w:ascii="ＭＳ 明朝" w:hAnsi="ＭＳ 明朝" w:eastAsia="ＭＳ 明朝"/>
          <w:sz w:val="22"/>
        </w:rPr>
        <w:t>入札執行者から開札後入札参加確認書類の提出を求められた場合は，下記の書類を提出すること。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Theme="minorEastAsia" w:hAnsiTheme="minorEastAsia" w:eastAsiaTheme="minorEastAsia"/>
          <w:sz w:val="22"/>
        </w:rPr>
        <w:t>（１）</w:t>
      </w:r>
      <w:r>
        <w:rPr>
          <w:rFonts w:hint="eastAsia" w:ascii="ＭＳ 明朝" w:hAnsi="ＭＳ 明朝" w:eastAsia="ＭＳ 明朝"/>
          <w:sz w:val="22"/>
        </w:rPr>
        <w:t>大崎市競争入札参加業者登録書の写し　　　　　　　　　　　　　　　１部</w:t>
      </w:r>
    </w:p>
    <w:p>
      <w:pPr>
        <w:pStyle w:val="0"/>
        <w:kinsoku w:val="0"/>
        <w:wordWrap w:val="0"/>
        <w:spacing w:line="358" w:lineRule="exact"/>
        <w:rPr>
          <w:rFonts w:hint="default"/>
          <w:sz w:val="22"/>
        </w:rPr>
      </w:pPr>
      <w:r>
        <w:rPr>
          <w:rFonts w:hint="eastAsia" w:asciiTheme="minorEastAsia" w:hAnsiTheme="minorEastAsia" w:eastAsiaTheme="minorEastAsia"/>
          <w:sz w:val="22"/>
        </w:rPr>
        <w:t>（２）</w:t>
      </w:r>
      <w:r>
        <w:rPr>
          <w:rFonts w:hint="eastAsia" w:ascii="ＭＳ 明朝" w:hAnsi="ＭＳ 明朝" w:eastAsia="ＭＳ 明朝"/>
          <w:sz w:val="22"/>
        </w:rPr>
        <w:t>その他入札執行者が入札参加資格確認のため必要と認めた書類　　　　１部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（３）委任状（代表者以外の者が，上記の書類を提出する場合）　　　　　　１部</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入札書に記載されている入札金額に対応した積算内訳書の提出を求める。</w:t>
      </w:r>
    </w:p>
    <w:p>
      <w:pPr>
        <w:pStyle w:val="0"/>
        <w:kinsoku w:val="0"/>
        <w:wordWrap w:val="0"/>
        <w:spacing w:line="358" w:lineRule="exact"/>
        <w:ind w:firstLine="460" w:firstLineChars="200"/>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９　その他</w:t>
      </w:r>
    </w:p>
    <w:p>
      <w:pPr>
        <w:pStyle w:val="0"/>
        <w:kinsoku w:val="0"/>
        <w:wordWrap w:val="0"/>
        <w:spacing w:line="358" w:lineRule="exact"/>
        <w:ind w:firstLine="460" w:firstLineChars="200"/>
        <w:rPr>
          <w:rFonts w:hint="default"/>
          <w:sz w:val="22"/>
        </w:rPr>
      </w:pPr>
      <w:r>
        <w:rPr>
          <w:rFonts w:hint="eastAsia" w:ascii="ＭＳ 明朝" w:hAnsi="ＭＳ 明朝" w:eastAsia="ＭＳ 明朝"/>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2"/>
        </w:rPr>
      </w:pPr>
      <w:r>
        <w:rPr>
          <w:rFonts w:hint="eastAsia"/>
          <w:sz w:val="22"/>
        </w:rPr>
        <w:br w:type="page"/>
      </w:r>
      <w:r>
        <w:rPr>
          <w:rFonts w:hint="eastAsia" w:ascii="ＭＳ 明朝" w:hAnsi="ＭＳ 明朝" w:eastAsia="ＭＳ 明朝"/>
          <w:b w:val="1"/>
          <w:sz w:val="22"/>
        </w:rPr>
        <w:t>条件付一般競争入札（事後審査型）公告共通事項</w:t>
      </w:r>
      <w:r>
        <w:rPr>
          <w:rFonts w:hint="eastAsia" w:ascii="ＭＳ 明朝" w:hAnsi="ＭＳ 明朝" w:eastAsia="ＭＳ 明朝"/>
          <w:b w:val="1"/>
          <w:sz w:val="22"/>
        </w:rPr>
        <w:t xml:space="preserve"> </w:t>
      </w:r>
    </w:p>
    <w:p>
      <w:pPr>
        <w:pStyle w:val="0"/>
        <w:kinsoku w:val="0"/>
        <w:wordWrap w:val="0"/>
        <w:spacing w:line="358" w:lineRule="exact"/>
        <w:jc w:val="center"/>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入札に参加できる者に必要な資格に関する事項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（１）大崎市の指名停止を受けている期間中でないこと。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（３）この入札において同一の代表者による参加は認めない。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　入札手続等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（１）入札参加申請</w:t>
      </w:r>
    </w:p>
    <w:p>
      <w:pPr>
        <w:pStyle w:val="0"/>
        <w:kinsoku w:val="0"/>
        <w:wordWrap w:val="0"/>
        <w:spacing w:line="358" w:lineRule="exact"/>
        <w:ind w:firstLine="690" w:firstLineChars="300"/>
        <w:rPr>
          <w:rFonts w:hint="default" w:ascii="ＭＳ 明朝" w:hAnsi="ＭＳ 明朝" w:eastAsia="ＭＳ 明朝"/>
          <w:sz w:val="22"/>
        </w:rPr>
      </w:pPr>
      <w:r>
        <w:rPr>
          <w:rFonts w:hint="eastAsia" w:ascii="ＭＳ 明朝" w:hAnsi="ＭＳ 明朝" w:eastAsia="ＭＳ 明朝"/>
          <w:sz w:val="22"/>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（２）注文書等の閲覧</w:t>
      </w:r>
    </w:p>
    <w:p>
      <w:pPr>
        <w:pStyle w:val="0"/>
        <w:kinsoku w:val="0"/>
        <w:wordWrap w:val="0"/>
        <w:spacing w:line="358" w:lineRule="exact"/>
        <w:ind w:left="451" w:leftChars="205" w:firstLine="230" w:firstLineChars="100"/>
        <w:rPr>
          <w:rFonts w:hint="default" w:ascii="ＭＳ 明朝" w:hAnsi="ＭＳ 明朝" w:eastAsia="ＭＳ 明朝"/>
          <w:sz w:val="22"/>
        </w:rPr>
      </w:pPr>
      <w:r>
        <w:rPr>
          <w:rFonts w:hint="eastAsia" w:ascii="ＭＳ 明朝" w:hAnsi="ＭＳ 明朝" w:eastAsia="ＭＳ 明朝"/>
          <w:sz w:val="22"/>
        </w:rPr>
        <w:t>当該業務に係る仕様書及び契約条項</w:t>
      </w:r>
      <w:r>
        <w:rPr>
          <w:rFonts w:hint="eastAsia" w:ascii="ＭＳ 明朝" w:hAnsi="ＭＳ 明朝" w:eastAsia="ＭＳ 明朝"/>
          <w:sz w:val="22"/>
        </w:rPr>
        <w:t xml:space="preserve"> (</w:t>
      </w:r>
      <w:r>
        <w:rPr>
          <w:rFonts w:hint="eastAsia" w:ascii="ＭＳ 明朝" w:hAnsi="ＭＳ 明朝" w:eastAsia="ＭＳ 明朝"/>
          <w:sz w:val="22"/>
        </w:rPr>
        <w:t>大崎市公式ウェブサイト内に別途掲載</w:t>
      </w:r>
      <w:r>
        <w:rPr>
          <w:rFonts w:hint="eastAsia" w:ascii="ＭＳ 明朝" w:hAnsi="ＭＳ 明朝" w:eastAsia="ＭＳ 明朝"/>
          <w:sz w:val="22"/>
        </w:rPr>
        <w:t>)(</w:t>
      </w:r>
      <w:r>
        <w:rPr>
          <w:rFonts w:hint="eastAsia" w:ascii="ＭＳ 明朝" w:hAnsi="ＭＳ 明朝" w:eastAsia="ＭＳ 明朝"/>
          <w:sz w:val="22"/>
        </w:rPr>
        <w:t>以下｢注文書等｣という。</w:t>
      </w:r>
      <w:r>
        <w:rPr>
          <w:rFonts w:hint="eastAsia" w:ascii="ＭＳ 明朝" w:hAnsi="ＭＳ 明朝" w:eastAsia="ＭＳ 明朝"/>
          <w:sz w:val="22"/>
        </w:rPr>
        <w:t>)</w:t>
      </w:r>
      <w:r>
        <w:rPr>
          <w:rFonts w:hint="eastAsia" w:ascii="ＭＳ 明朝" w:hAnsi="ＭＳ 明朝" w:eastAsia="ＭＳ 明朝"/>
          <w:sz w:val="22"/>
        </w:rPr>
        <w:t>を閲覧に供する。</w:t>
      </w:r>
      <w:r>
        <w:rPr>
          <w:rFonts w:hint="eastAsia" w:ascii="ＭＳ 明朝" w:hAnsi="ＭＳ 明朝" w:eastAsia="ＭＳ 明朝"/>
          <w:sz w:val="22"/>
        </w:rPr>
        <w:t>(</w:t>
      </w:r>
      <w:r>
        <w:rPr>
          <w:rFonts w:hint="eastAsia" w:ascii="ＭＳ 明朝" w:hAnsi="ＭＳ 明朝" w:eastAsia="ＭＳ 明朝"/>
          <w:sz w:val="22"/>
        </w:rPr>
        <w:t>ただし，土曜日，日曜日，国民の祝日に関する法律（昭和２３年法律第１７８号）に規定する休日（以下「休日等」という。）を除く。</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閲覧の期間及び場所は，入札公告に示すとおりとする。</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注文書等に対する質問について</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（ア）設計図書等について質問がある場合は，「様式第７号</w:t>
      </w:r>
      <w:r>
        <w:rPr>
          <w:rFonts w:hint="eastAsia" w:ascii="ＭＳ 明朝" w:hAnsi="ＭＳ 明朝" w:eastAsia="ＭＳ 明朝"/>
          <w:sz w:val="22"/>
        </w:rPr>
        <w:t>(</w:t>
      </w:r>
      <w:r>
        <w:rPr>
          <w:rFonts w:hint="eastAsia" w:ascii="ＭＳ 明朝" w:hAnsi="ＭＳ 明朝" w:eastAsia="ＭＳ 明朝"/>
          <w:sz w:val="22"/>
        </w:rPr>
        <w:t>第１２条関係</w:t>
      </w:r>
      <w:r>
        <w:rPr>
          <w:rFonts w:hint="eastAsia" w:ascii="ＭＳ 明朝" w:hAnsi="ＭＳ 明朝" w:eastAsia="ＭＳ 明朝"/>
          <w:sz w:val="22"/>
        </w:rPr>
        <w:t>)</w:t>
      </w:r>
      <w:r>
        <w:rPr>
          <w:rFonts w:hint="eastAsia" w:ascii="ＭＳ 明朝" w:hAnsi="ＭＳ 明朝" w:eastAsia="ＭＳ 明朝"/>
          <w:sz w:val="22"/>
        </w:rPr>
        <w:t>」にある質問書に記入の上，指定の場所に提出することができる。</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（３）入札方式並びに開札の日時及び場所等</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初度の入札は郵送（</w:t>
      </w:r>
      <w:r>
        <w:rPr>
          <w:rFonts w:hint="eastAsia" w:ascii="ＭＳ 明朝" w:hAnsi="ＭＳ 明朝" w:eastAsia="ＭＳ 明朝"/>
          <w:b w:val="1"/>
          <w:sz w:val="22"/>
          <w:u w:val="double" w:color="auto"/>
        </w:rPr>
        <w:t>配達証明付郵便に限る。</w:t>
      </w:r>
      <w:r>
        <w:rPr>
          <w:rFonts w:hint="eastAsia" w:ascii="ＭＳ 明朝" w:hAnsi="ＭＳ 明朝" w:eastAsia="ＭＳ 明朝"/>
          <w:sz w:val="22"/>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（４）入札参加資格の確認</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　入札方法等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（１）入札書の提出</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初度の入札書の提出期限及び提出先は，入札公告に示すとおりとする。</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イ　初度の入札書の提出は，配達証明付郵便により提出期限までに入札公告に示す入札書郵送先に到達しなければならない。</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エ　一つの外封筒に二つ以上の入札書を同封してはならない。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オ　持参，電報，ファクシミリ，その他電気通信による入札書の提出は認めない。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カ　提出期限が過ぎて到着した入札書は，いかなる事由があっても受理しない。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キ　既に提出した入札書の訂正及び差し替え並びに再提出は認めない。</w:t>
      </w:r>
    </w:p>
    <w:p>
      <w:pPr>
        <w:pStyle w:val="0"/>
        <w:kinsoku w:val="0"/>
        <w:wordWrap w:val="0"/>
        <w:spacing w:line="358" w:lineRule="exact"/>
        <w:ind w:left="920" w:leftChars="200" w:hanging="480" w:hangingChars="200"/>
        <w:rPr>
          <w:rFonts w:hint="eastAsia" w:ascii="ＭＳ 明朝" w:hAnsi="ＭＳ 明朝" w:eastAsia="ＭＳ 明朝"/>
          <w:b w:val="1"/>
          <w:sz w:val="22"/>
          <w:u w:val="single" w:color="auto"/>
        </w:rPr>
      </w:pPr>
      <w:r>
        <w:rPr>
          <w:rFonts w:hint="eastAsia" w:ascii="ＭＳ 明朝" w:hAnsi="ＭＳ 明朝" w:eastAsia="ＭＳ 明朝"/>
          <w:b w:val="1"/>
          <w:sz w:val="22"/>
          <w:u w:val="single" w:color="auto"/>
        </w:rPr>
        <w:t>ク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firstLine="960" w:firstLineChars="400"/>
        <w:rPr>
          <w:rFonts w:hint="default" w:ascii="ＭＳ 明朝" w:hAnsi="ＭＳ 明朝" w:eastAsia="ＭＳ 明朝"/>
          <w:b w:val="1"/>
          <w:sz w:val="22"/>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（７）入札執行回数は，再度入札を含めて３回を限度とする。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　再度入札の方法</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（４）再度入札に参加する者は，次の書類を持参して立ち合うものとする。</w:t>
      </w:r>
    </w:p>
    <w:p>
      <w:pPr>
        <w:pStyle w:val="0"/>
        <w:kinsoku w:val="0"/>
        <w:wordWrap w:val="0"/>
        <w:spacing w:line="358" w:lineRule="exact"/>
        <w:ind w:left="450" w:leftChars="100" w:hanging="230" w:hangingChars="100"/>
        <w:rPr>
          <w:rFonts w:hint="default" w:ascii="ＭＳ 明朝" w:hAnsi="ＭＳ 明朝" w:eastAsia="ＭＳ 明朝"/>
          <w:sz w:val="22"/>
        </w:rPr>
      </w:pPr>
      <w:r>
        <w:rPr>
          <w:rFonts w:hint="eastAsia" w:ascii="ＭＳ 明朝" w:hAnsi="ＭＳ 明朝" w:eastAsia="ＭＳ 明朝"/>
          <w:sz w:val="22"/>
        </w:rPr>
        <w:t>　ア　入札書</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（５）再度入札において，なお落札候補者がいない場合は，最低価格入札者と随意契約の協議を行う場合がある。</w:t>
      </w:r>
      <w:r>
        <w:rPr>
          <w:rFonts w:hint="eastAsia" w:ascii="ＭＳ 明朝" w:hAnsi="ＭＳ 明朝" w:eastAsia="ＭＳ 明朝"/>
          <w:sz w:val="22"/>
        </w:rPr>
        <w:t>(</w:t>
      </w:r>
      <w:r>
        <w:rPr>
          <w:rFonts w:hint="eastAsia" w:ascii="ＭＳ 明朝" w:hAnsi="ＭＳ 明朝" w:eastAsia="ＭＳ 明朝"/>
          <w:sz w:val="22"/>
        </w:rPr>
        <w:t>その場合は，見積書の提出を求める。</w:t>
      </w:r>
      <w:r>
        <w:rPr>
          <w:rFonts w:hint="eastAsia" w:ascii="ＭＳ 明朝" w:hAnsi="ＭＳ 明朝" w:eastAsia="ＭＳ 明朝"/>
          <w:sz w:val="22"/>
        </w:rPr>
        <w:t>)</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６　入札参加資格の確認等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（１）入札参加資格確認手続</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（２）入札参加資格確認書類の提出方法，提出期限及び提出場所</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提出方法</w:t>
      </w:r>
    </w:p>
    <w:p>
      <w:pPr>
        <w:pStyle w:val="0"/>
        <w:kinsoku w:val="0"/>
        <w:wordWrap w:val="0"/>
        <w:spacing w:line="358" w:lineRule="exact"/>
        <w:ind w:firstLine="920" w:firstLineChars="400"/>
        <w:rPr>
          <w:rFonts w:hint="default" w:ascii="ＭＳ 明朝" w:hAnsi="ＭＳ 明朝" w:eastAsia="ＭＳ 明朝"/>
          <w:sz w:val="22"/>
        </w:rPr>
      </w:pPr>
      <w:r>
        <w:rPr>
          <w:rFonts w:hint="eastAsia" w:ascii="ＭＳ 明朝" w:hAnsi="ＭＳ 明朝" w:eastAsia="ＭＳ 明朝"/>
          <w:sz w:val="22"/>
        </w:rPr>
        <w:t>入札公告に示す入札担当課へ持参すること。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提出期限</w:t>
      </w:r>
    </w:p>
    <w:p>
      <w:pPr>
        <w:pStyle w:val="0"/>
        <w:kinsoku w:val="0"/>
        <w:wordWrap w:val="0"/>
        <w:spacing w:line="358" w:lineRule="exact"/>
        <w:ind w:left="693" w:leftChars="315" w:firstLine="230" w:firstLineChars="100"/>
        <w:rPr>
          <w:rFonts w:hint="default" w:ascii="ＭＳ 明朝" w:hAnsi="ＭＳ 明朝" w:eastAsia="ＭＳ 明朝"/>
          <w:sz w:val="22"/>
        </w:rPr>
      </w:pPr>
      <w:r>
        <w:rPr>
          <w:rFonts w:hint="eastAsia" w:ascii="ＭＳ 明朝" w:hAnsi="ＭＳ 明朝" w:eastAsia="ＭＳ 明朝"/>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入札の無効等</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その他</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（２）その他不明な点については，大崎市総務部財政課入札契約担当（電話</w:t>
      </w:r>
      <w:r>
        <w:rPr>
          <w:rFonts w:hint="default" w:ascii="ＭＳ 明朝" w:hAnsi="ＭＳ 明朝" w:eastAsia="ＭＳ 明朝"/>
          <w:sz w:val="22"/>
        </w:rPr>
        <w:t>0229-23-</w:t>
      </w:r>
      <w:r>
        <w:rPr>
          <w:rFonts w:hint="eastAsia" w:ascii="ＭＳ 明朝" w:hAnsi="ＭＳ 明朝" w:eastAsia="ＭＳ 明朝"/>
          <w:sz w:val="22"/>
        </w:rPr>
        <w:t>5177</w:t>
      </w:r>
      <w:r>
        <w:rPr>
          <w:rFonts w:hint="eastAsia" w:ascii="ＭＳ 明朝" w:hAnsi="ＭＳ 明朝" w:eastAsia="ＭＳ 明朝"/>
          <w:sz w:val="22"/>
        </w:rPr>
        <w:t>）に照会すること。</w:t>
      </w:r>
    </w:p>
    <w:p>
      <w:pPr>
        <w:pStyle w:val="0"/>
        <w:kinsoku w:val="0"/>
        <w:wordWrap w:val="0"/>
        <w:spacing w:line="358" w:lineRule="exact"/>
        <w:jc w:val="right"/>
        <w:rPr>
          <w:rFonts w:hint="default" w:ascii="ＭＳ 明朝" w:hAnsi="ＭＳ 明朝" w:eastAsia="ＭＳ 明朝"/>
          <w:sz w:val="21"/>
        </w:rPr>
      </w:pPr>
    </w:p>
    <w:p>
      <w:pPr>
        <w:pStyle w:val="0"/>
        <w:rPr>
          <w:rFonts w:hint="default"/>
          <w:b w:val="1"/>
          <w:color w:val="FF0000"/>
          <w:sz w:val="24"/>
        </w:rPr>
      </w:pPr>
      <w:r>
        <w:rPr>
          <w:rFonts w:hint="default"/>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default"/>
        </w:rPr>
        <mc:AlternateContent>
          <mc:Choice Requires="wps">
            <w:drawing>
              <wp:anchor distT="0" distB="0" distL="114299" distR="114299" simplePos="0" relativeHeight="8" behindDoc="0" locked="0" layoutInCell="1" hidden="0" allowOverlap="1">
                <wp:simplePos x="0" y="0"/>
                <wp:positionH relativeFrom="column">
                  <wp:posOffset>4672330</wp:posOffset>
                </wp:positionH>
                <wp:positionV relativeFrom="paragraph">
                  <wp:posOffset>257175</wp:posOffset>
                </wp:positionV>
                <wp:extent cx="0" cy="606425"/>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606425"/>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8;" o:spid="_x0000_s1026" o:allowincell="t" o:allowoverlap="t" filled="f" stroked="t" strokecolor="#000000" strokeweight="0.75pt" o:spt="20" from="367.9pt,20.25pt" to="367.9pt,68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ＭＳ 明朝" w:hAnsi="ＭＳ 明朝" w:eastAsia="ＭＳ 明朝"/>
          <w:sz w:val="24"/>
        </w:rPr>
        <w:t>開札日を記載すること。積算内訳書の日付についても同様とする。</w:t>
      </w:r>
    </w:p>
    <w:p>
      <w:pPr>
        <w:pStyle w:val="0"/>
        <w:jc w:val="right"/>
        <w:rPr>
          <w:rFonts w:hint="default"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　崎　市　長　　　　　　　　　　　様</w:t>
            </w: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2437130</wp:posOffset>
                      </wp:positionH>
                      <wp:positionV relativeFrom="paragraph">
                        <wp:posOffset>107315</wp:posOffset>
                      </wp:positionV>
                      <wp:extent cx="3305175" cy="120967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8.44pt;mso-position-vertical-relative:text;mso-position-horizontal-relative:text;v-text-anchor:top;position:absolute;height:95.25pt;mso-wrap-distance-top:0pt;width:260.25pt;mso-wrap-distance-left:9pt;margin-left:191.9pt;z-index:9;"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firstLine="2310" w:firstLineChars="10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（代理人氏名</w:t>
            </w:r>
            <w:r>
              <w:rPr>
                <w:rFonts w:hint="eastAsia" w:ascii="ＭＳ 明朝" w:hAnsi="ＭＳ 明朝" w:eastAsia="ＭＳ 明朝"/>
                <w:sz w:val="21"/>
              </w:rPr>
              <w:t xml:space="preserve">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w:t>
            </w: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契約規則を守り，下記金額をもって履行</w:t>
            </w:r>
            <w:r>
              <w:rPr>
                <w:rFonts w:hint="eastAsia" w:ascii="ＭＳ 明朝" w:hAnsi="ＭＳ 明朝" w:eastAsia="ＭＳ 明朝"/>
                <w:sz w:val="21"/>
              </w:rPr>
              <w:t>(</w:t>
            </w:r>
            <w:r>
              <w:rPr>
                <w:rFonts w:hint="eastAsia" w:ascii="ＭＳ 明朝" w:hAnsi="ＭＳ 明朝" w:eastAsia="ＭＳ 明朝"/>
                <w:sz w:val="21"/>
              </w:rPr>
              <w:t>又は，受託</w:t>
            </w:r>
            <w:r>
              <w:rPr>
                <w:rFonts w:hint="eastAsia" w:ascii="ＭＳ 明朝" w:hAnsi="ＭＳ 明朝" w:eastAsia="ＭＳ 明朝"/>
                <w:sz w:val="21"/>
              </w:rPr>
              <w:t>)</w:t>
            </w:r>
            <w:r>
              <w:rPr>
                <w:rFonts w:hint="eastAsia" w:ascii="ＭＳ 明朝" w:hAnsi="ＭＳ 明朝" w:eastAsia="ＭＳ 明朝"/>
                <w:sz w:val="21"/>
              </w:rPr>
              <w:t>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1322705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104.1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件　　　名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w:t>
            </w:r>
            <w:r>
              <w:rPr>
                <w:rFonts w:hint="eastAsia" w:ascii="ＭＳ 明朝" w:hAnsi="ＭＳ 明朝" w:eastAsia="ＭＳ 明朝"/>
                <w:spacing w:val="35"/>
                <w:sz w:val="21"/>
              </w:rPr>
              <w:t>場　　</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11" behindDoc="0" locked="0" layoutInCell="1" hidden="0" allowOverlap="1">
                <wp:simplePos x="0" y="0"/>
                <wp:positionH relativeFrom="column">
                  <wp:posOffset>4540250</wp:posOffset>
                </wp:positionH>
                <wp:positionV relativeFrom="paragraph">
                  <wp:posOffset>40640</wp:posOffset>
                </wp:positionV>
                <wp:extent cx="1746250" cy="77724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77724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1.2pt;mso-wrap-distance-top:0pt;width:137.5pt;mso-wrap-distance-left:9pt;margin-left:357.5pt;z-index:11;"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6.55pt;mso-position-vertical-relative:text;mso-position-horizontal-relative:text;v-text-anchor:top;position:absolute;height:103.25pt;mso-wrap-distance-top:0pt;width:137.5pt;mso-wrap-distance-left:9pt;margin-left:33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299" distR="114299" simplePos="0" relativeHeight="6" behindDoc="0" locked="0" layoutInCell="1" hidden="0" allowOverlap="1">
                <wp:simplePos x="0" y="0"/>
                <wp:positionH relativeFrom="column">
                  <wp:posOffset>3771265</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8.94pt;mso-wrap-distance-bottom:0pt;mso-position-vertical-relative:text;mso-position-horizontal-relative:text;position:absolute;mso-wrap-distance-left:8.94pt;z-index:6;" o:spid="_x0000_s1035" o:allowincell="t" o:allowoverlap="t" filled="f" stroked="t" strokecolor="#000000" strokeweight="0.75pt" o:spt="20" from="296.95pt,8.4pt" to="296.95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p>
    <w:p>
      <w:pPr>
        <w:pStyle w:val="0"/>
        <w:wordWrap w:val="0"/>
        <w:rPr>
          <w:rFonts w:hint="default" w:ascii="ＭＳ 明朝" w:hAnsi="ＭＳ 明朝" w:eastAsia="ＭＳ 明朝"/>
          <w:sz w:val="21"/>
        </w:rPr>
      </w:pPr>
    </w:p>
    <w:p>
      <w:pPr>
        <w:rPr>
          <w:rFonts w:hint="default" w:ascii="ＭＳ 明朝" w:hAnsi="ＭＳ 明朝" w:eastAsia="ＭＳ 明朝"/>
          <w:sz w:val="21"/>
        </w:rPr>
        <w:sectPr>
          <w:footerReference r:id="rId5" w:type="even"/>
          <w:footerReference r:id="rId6" w:type="default"/>
          <w:footnotePr>
            <w:numRestart w:val="eachSect"/>
          </w:footnotePr>
          <w:type w:val="continuous"/>
          <w:pgSz w:w="11906" w:h="16838"/>
          <w:pgMar w:top="851" w:right="567" w:bottom="709" w:left="1134" w:header="720" w:footer="561" w:gutter="0"/>
          <w:cols w:space="720"/>
          <w:textDirection w:val="lrTb"/>
          <w:docGrid w:type="linesAndChars" w:linePitch="273" w:charSpace="-6144"/>
        </w:sectPr>
      </w:pPr>
    </w:p>
    <w:p>
      <w:pPr>
        <w:pStyle w:val="0"/>
        <w:ind w:firstLine="240" w:firstLineChars="10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199"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left="990" w:leftChars="0" w:right="0" w:righ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rPr>
          <w:rFonts w:hint="default"/>
        </w:rPr>
      </w:pPr>
    </w:p>
    <w:sectPr>
      <w:footnotePr>
        <w:numRestart w:val="eachSect"/>
      </w:footnotePr>
      <w:pgSz w:w="11906" w:h="16838"/>
      <w:pgMar w:top="952" w:right="1021" w:bottom="816" w:left="1418" w:header="720" w:footer="564" w:gutter="0"/>
      <w:cols w:space="720"/>
      <w:textDirection w:val="lrTb"/>
      <w:docGrid w:type="linesAndChars" w:linePitch="271"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eastAsia"/>
          </w:rPr>
          <w:t>9</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hyphenationZone w:val="0"/>
  <w:doNotHyphenateCaps/>
  <w:drawingGridHorizontalSpacing w:val="210"/>
  <w:displayHorizontalDrawingGridEvery w:val="0"/>
  <w:displayVerticalDrawingGridEvery w:val="2"/>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ヘッダー (文字)"/>
    <w:next w:val="32"/>
    <w:link w:val="19"/>
    <w:uiPriority w:val="0"/>
    <w:rPr>
      <w:rFonts w:ascii="Mincho" w:hAnsi="Mincho" w:eastAsia="Mincho"/>
      <w:spacing w:val="25"/>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10</Pages>
  <Words>57</Words>
  <Characters>5346</Characters>
  <Application>JUST Note</Application>
  <Lines>426</Lines>
  <Paragraphs>264</Paragraphs>
  <CharactersWithSpaces>5765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髙橋　和也</dc:creator>
  <cp:lastModifiedBy>外岡　諒也</cp:lastModifiedBy>
  <cp:lastPrinted>2026-09-28T00:08:45Z</cp:lastPrinted>
  <dcterms:created xsi:type="dcterms:W3CDTF">2026-09-25T02:07:00Z</dcterms:created>
  <dcterms:modified xsi:type="dcterms:W3CDTF">2026-09-28T02:30:53Z</dcterms:modified>
  <cp:revision>5</cp:revision>
</cp:coreProperties>
</file>