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13415" w14:textId="3BA041E4"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w:t>
      </w:r>
      <w:r w:rsidR="001A5358">
        <w:rPr>
          <w:rFonts w:ascii="ＭＳ ゴシック" w:eastAsia="ＭＳ ゴシック" w:hAnsi="ＭＳ ゴシック" w:hint="eastAsia"/>
        </w:rPr>
        <w:t>参考</w:t>
      </w:r>
      <w:r w:rsidRPr="00B31D89">
        <w:rPr>
          <w:rFonts w:ascii="ＭＳ ゴシック" w:eastAsia="ＭＳ ゴシック" w:hAnsi="ＭＳ ゴシック" w:hint="eastAsia"/>
        </w:rPr>
        <w:t>様式）</w:t>
      </w:r>
    </w:p>
    <w:p w14:paraId="7437DA79" w14:textId="77777777" w:rsidR="00B31D89" w:rsidRPr="00B31D89" w:rsidRDefault="00B31D89" w:rsidP="00B31D89">
      <w:pPr>
        <w:ind w:firstLineChars="2700" w:firstLine="5670"/>
        <w:rPr>
          <w:rFonts w:ascii="ＭＳ ゴシック" w:eastAsia="ＭＳ ゴシック" w:hAnsi="ＭＳ ゴシック"/>
        </w:rPr>
      </w:pPr>
      <w:r w:rsidRPr="00B31D89">
        <w:rPr>
          <w:rFonts w:ascii="ＭＳ ゴシック" w:eastAsia="ＭＳ ゴシック" w:hAnsi="ＭＳ ゴシック" w:hint="eastAsia"/>
        </w:rPr>
        <w:t xml:space="preserve">     年     月      日</w:t>
      </w:r>
    </w:p>
    <w:p w14:paraId="1DC553CA" w14:textId="790F1B83"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三重県</w:t>
      </w:r>
      <w:r w:rsidR="0020136F">
        <w:rPr>
          <w:rFonts w:ascii="ＭＳ ゴシック" w:eastAsia="ＭＳ ゴシック" w:hAnsi="ＭＳ ゴシック" w:hint="eastAsia"/>
        </w:rPr>
        <w:t>知事</w:t>
      </w:r>
      <w:r>
        <w:rPr>
          <w:rFonts w:ascii="ＭＳ ゴシック" w:eastAsia="ＭＳ ゴシック" w:hAnsi="ＭＳ ゴシック" w:hint="eastAsia"/>
        </w:rPr>
        <w:t xml:space="preserve">　あて</w:t>
      </w:r>
    </w:p>
    <w:p w14:paraId="362C1B5D"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所</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在</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地</w:t>
      </w:r>
    </w:p>
    <w:p w14:paraId="5522945A"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名</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称</w:t>
      </w:r>
    </w:p>
    <w:p w14:paraId="2AA22B2C" w14:textId="77777777" w:rsidR="00B31D89" w:rsidRP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代表者名</w:t>
      </w:r>
    </w:p>
    <w:p w14:paraId="2A5EEEBC" w14:textId="77777777" w:rsidR="00B31D89" w:rsidRPr="00B31D89" w:rsidRDefault="00B31D89" w:rsidP="00B31D89">
      <w:pPr>
        <w:rPr>
          <w:rFonts w:ascii="ＭＳ ゴシック" w:eastAsia="ＭＳ ゴシック" w:hAnsi="ＭＳ ゴシック"/>
        </w:rPr>
      </w:pPr>
    </w:p>
    <w:p w14:paraId="16F95B2C" w14:textId="77777777" w:rsidR="00B31D89" w:rsidRDefault="00B31D89" w:rsidP="00B31D89">
      <w:pPr>
        <w:ind w:firstLineChars="1300" w:firstLine="3120"/>
        <w:rPr>
          <w:rFonts w:ascii="ＭＳ ゴシック" w:eastAsia="ＭＳ ゴシック" w:hAnsi="ＭＳ ゴシック"/>
          <w:sz w:val="24"/>
          <w:szCs w:val="24"/>
        </w:rPr>
      </w:pPr>
      <w:r w:rsidRPr="00B31D89">
        <w:rPr>
          <w:rFonts w:ascii="ＭＳ ゴシック" w:eastAsia="ＭＳ ゴシック" w:hAnsi="ＭＳ ゴシック" w:hint="eastAsia"/>
          <w:sz w:val="24"/>
          <w:szCs w:val="24"/>
        </w:rPr>
        <w:t>通     知     書</w:t>
      </w:r>
    </w:p>
    <w:p w14:paraId="772B5549" w14:textId="77777777" w:rsidR="00B31D89" w:rsidRPr="00B31D89" w:rsidRDefault="00B31D89" w:rsidP="00B31D89">
      <w:pPr>
        <w:ind w:firstLineChars="1300" w:firstLine="3120"/>
        <w:rPr>
          <w:rFonts w:ascii="ＭＳ ゴシック" w:eastAsia="ＭＳ ゴシック" w:hAnsi="ＭＳ ゴシック"/>
          <w:sz w:val="24"/>
          <w:szCs w:val="24"/>
        </w:rPr>
      </w:pPr>
    </w:p>
    <w:p w14:paraId="5473DB76" w14:textId="2C92C39D" w:rsidR="00B31D89" w:rsidRPr="00B31D89" w:rsidRDefault="00B31D89" w:rsidP="00B31D89">
      <w:pPr>
        <w:ind w:firstLineChars="100" w:firstLine="210"/>
        <w:rPr>
          <w:rFonts w:ascii="ＭＳ ゴシック" w:eastAsia="ＭＳ ゴシック" w:hAnsi="ＭＳ ゴシック"/>
        </w:rPr>
      </w:pPr>
      <w:r w:rsidRPr="00B31D89">
        <w:rPr>
          <w:rFonts w:ascii="ＭＳ ゴシック" w:eastAsia="ＭＳ ゴシック" w:hAnsi="ＭＳ ゴシック" w:hint="eastAsia"/>
        </w:rPr>
        <w:t>建設業法第２０条の２第２項に基づき、</w:t>
      </w:r>
      <w:r w:rsidR="00A0597D" w:rsidRPr="00B31D89">
        <w:rPr>
          <w:rFonts w:ascii="ＭＳ ゴシック" w:eastAsia="ＭＳ ゴシック" w:hAnsi="ＭＳ ゴシック" w:hint="eastAsia"/>
        </w:rPr>
        <w:t>下記のとおり、</w:t>
      </w:r>
      <w:r w:rsidRPr="00B31D89">
        <w:rPr>
          <w:rFonts w:ascii="ＭＳ ゴシック" w:eastAsia="ＭＳ ゴシック" w:hAnsi="ＭＳ ゴシック" w:hint="eastAsia"/>
        </w:rPr>
        <w:t>発生するおそれがあると認める工期又は請負代金の額に影響を及ぼす事象に関する情報を通知します。</w:t>
      </w:r>
    </w:p>
    <w:p w14:paraId="7BB72723" w14:textId="77777777" w:rsidR="00B31D89" w:rsidRDefault="00B31D89" w:rsidP="00B31D89">
      <w:pPr>
        <w:rPr>
          <w:rFonts w:ascii="ＭＳ ゴシック" w:eastAsia="ＭＳ ゴシック" w:hAnsi="ＭＳ ゴシック"/>
        </w:rPr>
      </w:pPr>
    </w:p>
    <w:p w14:paraId="3C6571C9" w14:textId="77777777"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 xml:space="preserve">　　　　　　　　　　　　　　　　　　　</w:t>
      </w:r>
      <w:r w:rsidRPr="00B31D89">
        <w:rPr>
          <w:rFonts w:ascii="ＭＳ ゴシック" w:eastAsia="ＭＳ ゴシック" w:hAnsi="ＭＳ ゴシック" w:hint="eastAsia"/>
        </w:rPr>
        <w:t>記</w:t>
      </w:r>
    </w:p>
    <w:p w14:paraId="1ACB0077" w14:textId="77777777" w:rsidR="00B31D89" w:rsidRDefault="00B31D89" w:rsidP="00B31D89">
      <w:pPr>
        <w:rPr>
          <w:rFonts w:ascii="ＭＳ ゴシック" w:eastAsia="ＭＳ ゴシック" w:hAnsi="ＭＳ ゴシック"/>
        </w:rPr>
      </w:pPr>
    </w:p>
    <w:p w14:paraId="78DDA3E7" w14:textId="57A257D6"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工事名：</w:t>
      </w:r>
      <w:r w:rsidR="004818B0" w:rsidRPr="004818B0">
        <w:rPr>
          <w:rFonts w:ascii="ＭＳ ゴシック" w:eastAsia="ＭＳ ゴシック" w:hAnsi="ＭＳ ゴシック" w:hint="eastAsia"/>
        </w:rPr>
        <w:t xml:space="preserve">　　　　　　　　　　　　　　　　　</w:t>
      </w:r>
    </w:p>
    <w:p w14:paraId="69E5CA7A" w14:textId="0A107F9E" w:rsidR="004818B0" w:rsidRDefault="00BE0928"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59264" behindDoc="0" locked="0" layoutInCell="1" allowOverlap="1" wp14:anchorId="24201E8E" wp14:editId="6EDD28CD">
                <wp:simplePos x="0" y="0"/>
                <wp:positionH relativeFrom="column">
                  <wp:posOffset>-22860</wp:posOffset>
                </wp:positionH>
                <wp:positionV relativeFrom="paragraph">
                  <wp:posOffset>34925</wp:posOffset>
                </wp:positionV>
                <wp:extent cx="4219575" cy="0"/>
                <wp:effectExtent l="0" t="0" r="0" b="0"/>
                <wp:wrapNone/>
                <wp:docPr id="2" name="直線コネクタ 2"/>
                <wp:cNvGraphicFramePr/>
                <a:graphic xmlns:a="http://schemas.openxmlformats.org/drawingml/2006/main">
                  <a:graphicData uri="http://schemas.microsoft.com/office/word/2010/wordprocessingShape">
                    <wps:wsp>
                      <wps:cNvCnPr/>
                      <wps:spPr>
                        <a:xfrm flipV="1">
                          <a:off x="0" y="0"/>
                          <a:ext cx="4219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CB31B4" id="直線コネクタ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pt,2.75pt" to="330.4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" strokecolor="black [3200]" strokeweight=".5pt">
                <v:stroke joinstyle="miter"/>
              </v:line>
            </w:pict>
          </mc:Fallback>
        </mc:AlternateContent>
      </w:r>
    </w:p>
    <w:p w14:paraId="2F95AA60" w14:textId="77777777"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   主要な資機材の供給の不足若しくは遅延又は資機材の価格の高騰</w:t>
      </w:r>
    </w:p>
    <w:p w14:paraId="1BB5E89D"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（建設業法施行規則第１３条の１４第２項第１号）</w:t>
      </w:r>
    </w:p>
    <w:p w14:paraId="2CA98A4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発生するおそれのある事象※：（例）国際的な石炭価格上昇に伴うコンクリート価格の高騰</w:t>
      </w:r>
    </w:p>
    <w:p w14:paraId="7F2B9FCF" w14:textId="10E73A6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w:t>
      </w:r>
      <w:r w:rsidR="004818B0">
        <w:rPr>
          <w:rFonts w:ascii="ＭＳ ゴシック" w:eastAsia="ＭＳ ゴシック" w:hAnsi="ＭＳ ゴシック" w:hint="eastAsia"/>
        </w:rPr>
        <w:t xml:space="preserve"> </w:t>
      </w:r>
      <w:r w:rsidRPr="00B31D89">
        <w:rPr>
          <w:rFonts w:ascii="ＭＳ ゴシック" w:eastAsia="ＭＳ ゴシック" w:hAnsi="ＭＳ ゴシック" w:hint="eastAsia"/>
        </w:rPr>
        <w:t>（例）報道等のURLを記載又はファイルを別添</w:t>
      </w:r>
    </w:p>
    <w:p w14:paraId="479EC15C" w14:textId="11B84DEC" w:rsidR="00B31D89" w:rsidRDefault="00BE0928"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1312" behindDoc="0" locked="0" layoutInCell="1" allowOverlap="1" wp14:anchorId="7BD81D00" wp14:editId="66921BAB">
                <wp:simplePos x="0" y="0"/>
                <wp:positionH relativeFrom="margin">
                  <wp:align>right</wp:align>
                </wp:positionH>
                <wp:positionV relativeFrom="paragraph">
                  <wp:posOffset>-3176</wp:posOffset>
                </wp:positionV>
                <wp:extent cx="5391150" cy="9525"/>
                <wp:effectExtent l="0" t="0" r="19050" b="28575"/>
                <wp:wrapNone/>
                <wp:docPr id="3" name="直線コネクタ 3"/>
                <wp:cNvGraphicFramePr/>
                <a:graphic xmlns:a="http://schemas.openxmlformats.org/drawingml/2006/main">
                  <a:graphicData uri="http://schemas.microsoft.com/office/word/2010/wordprocessingShape">
                    <wps:wsp>
                      <wps:cNvCnPr/>
                      <wps:spPr>
                        <a:xfrm flipV="1">
                          <a:off x="0" y="0"/>
                          <a:ext cx="53911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5D50E0" id="直線コネクタ 3" o:spid="_x0000_s1026" style="position:absolute;flip:y;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73.3pt,-.25pt" to="797.8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" strokecolor="black [3200]" strokeweight=".5pt">
                <v:stroke joinstyle="miter"/>
                <w10:wrap anchorx="margin"/>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306CB553" w14:textId="77777777" w:rsidR="004818B0" w:rsidRPr="004818B0" w:rsidRDefault="004818B0" w:rsidP="00B31D89">
      <w:pPr>
        <w:rPr>
          <w:rFonts w:ascii="ＭＳ ゴシック" w:eastAsia="ＭＳ ゴシック" w:hAnsi="ＭＳ ゴシック"/>
        </w:rPr>
      </w:pPr>
    </w:p>
    <w:p w14:paraId="5574EEE4"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  特定の建設工事の種類における労務の供給の不足又は価格の高騰</w:t>
      </w:r>
    </w:p>
    <w:p w14:paraId="01FD9472"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（建設業法施行規則第１３条の１４第２項第２号）</w:t>
      </w:r>
    </w:p>
    <w:p w14:paraId="7834974D"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発生するおそれのある事象※：（例）○○地震の復旧工事の本格化による交通誘導員の不足</w:t>
      </w:r>
    </w:p>
    <w:p w14:paraId="149D6687"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  （例）報道等のURLを記載又はファイルを別添</w:t>
      </w:r>
    </w:p>
    <w:p w14:paraId="757315B1" w14:textId="3372C293" w:rsidR="00B31D89" w:rsidRPr="00B31D89"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3360" behindDoc="0" locked="0" layoutInCell="1" allowOverlap="1" wp14:anchorId="495B67D8" wp14:editId="52ABAFD2">
                <wp:simplePos x="0" y="0"/>
                <wp:positionH relativeFrom="column">
                  <wp:posOffset>-26670</wp:posOffset>
                </wp:positionH>
                <wp:positionV relativeFrom="paragraph">
                  <wp:posOffset>26726</wp:posOffset>
                </wp:positionV>
                <wp:extent cx="5463251" cy="0"/>
                <wp:effectExtent l="0" t="0" r="23495" b="19050"/>
                <wp:wrapNone/>
                <wp:docPr id="4" name="直線コネクタ 4"/>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27E99C" id="直線コネクタ 4"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2.1pt" to="428.1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5B142089" w14:textId="77777777" w:rsidR="00B31D89" w:rsidRPr="00B31D89" w:rsidRDefault="00B31D89" w:rsidP="00F75049">
      <w:pPr>
        <w:ind w:firstLineChars="3700" w:firstLine="7770"/>
        <w:rPr>
          <w:rFonts w:ascii="ＭＳ ゴシック" w:eastAsia="ＭＳ ゴシック" w:hAnsi="ＭＳ ゴシック"/>
        </w:rPr>
      </w:pPr>
      <w:r w:rsidRPr="00B31D89">
        <w:rPr>
          <w:rFonts w:ascii="ＭＳ ゴシック" w:eastAsia="ＭＳ ゴシック" w:hAnsi="ＭＳ ゴシック" w:hint="eastAsia"/>
        </w:rPr>
        <w:t>以上</w:t>
      </w:r>
    </w:p>
    <w:p w14:paraId="2E30FDB7" w14:textId="77777777" w:rsidR="00F75049" w:rsidRDefault="0009188C"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5408" behindDoc="0" locked="0" layoutInCell="1" allowOverlap="1" wp14:anchorId="1F84E9C7" wp14:editId="49092CA4">
                <wp:simplePos x="0" y="0"/>
                <wp:positionH relativeFrom="column">
                  <wp:posOffset>31203</wp:posOffset>
                </wp:positionH>
                <wp:positionV relativeFrom="paragraph">
                  <wp:posOffset>660351</wp:posOffset>
                </wp:positionV>
                <wp:extent cx="5463251" cy="0"/>
                <wp:effectExtent l="0" t="0" r="23495" b="19050"/>
                <wp:wrapNone/>
                <wp:docPr id="1" name="直線コネクタ 1"/>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DC0911" id="直線コネクタ 1"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52pt" to="432.6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" strokecolor="black [3200]" strokeweight=".5pt">
                <v:stroke joinstyle="miter"/>
              </v:line>
            </w:pict>
          </mc:Fallback>
        </mc:AlternateContent>
      </w:r>
      <w:r w:rsidR="00B31D89" w:rsidRPr="00B31D89">
        <w:rPr>
          <w:rFonts w:ascii="ＭＳ ゴシック" w:eastAsia="ＭＳ ゴシック" w:hAnsi="ＭＳ ゴシック" w:hint="eastAsia"/>
        </w:rPr>
        <w:t>その他連絡事項 （空欄可） （自由記述：上記のほか工期等に影響を与えることが想定される情報等）</w:t>
      </w:r>
      <w:r w:rsidR="00F75049">
        <w:rPr>
          <w:rFonts w:ascii="ＭＳ ゴシック" w:eastAsia="ＭＳ ゴシック" w:hAnsi="ＭＳ ゴシック"/>
        </w:rPr>
        <w:br/>
      </w:r>
      <w:r w:rsidR="00F75049">
        <w:rPr>
          <w:rFonts w:ascii="ＭＳ ゴシック" w:eastAsia="ＭＳ ゴシック" w:hAnsi="ＭＳ ゴシック"/>
        </w:rPr>
        <w:br/>
      </w:r>
    </w:p>
    <w:p w14:paraId="28821612" w14:textId="77777777" w:rsidR="0009188C"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lastRenderedPageBreak/>
        <w:t xml:space="preserve">（注） </w:t>
      </w:r>
    </w:p>
    <w:p w14:paraId="21957A0C" w14:textId="77777777" w:rsid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１．本通知書については、建設業法施行規則第１３条の１４第２項に規定する事象が発生するおそれがあると認めるときに提出するものであり、当該事象の発生するおそれが認められない場合は、提出を求めるものではない。</w:t>
      </w:r>
    </w:p>
    <w:p w14:paraId="7E77D91A" w14:textId="77777777" w:rsidR="0009188C" w:rsidRPr="00B31D89" w:rsidRDefault="0009188C" w:rsidP="00B31D89">
      <w:pPr>
        <w:rPr>
          <w:rFonts w:ascii="ＭＳ ゴシック" w:eastAsia="ＭＳ ゴシック" w:hAnsi="ＭＳ ゴシック"/>
        </w:rPr>
      </w:pPr>
    </w:p>
    <w:p w14:paraId="56D0A3D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２．本通知書を提出する場合は、落札決定から契約締結までに提出するものとする。</w:t>
      </w:r>
    </w:p>
    <w:p w14:paraId="1D2B6B5E" w14:textId="77777777" w:rsidR="0009188C" w:rsidRDefault="0009188C" w:rsidP="00B31D89">
      <w:pPr>
        <w:rPr>
          <w:rFonts w:ascii="ＭＳ ゴシック" w:eastAsia="ＭＳ ゴシック" w:hAnsi="ＭＳ ゴシック"/>
        </w:rPr>
      </w:pPr>
    </w:p>
    <w:p w14:paraId="25C2C852" w14:textId="5F7C3505"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３．「上記事象の状況の把握のため必要な情報の入手先」欄においては、</w:t>
      </w:r>
      <w:r w:rsidR="00A0597D">
        <w:rPr>
          <w:rFonts w:ascii="ＭＳ ゴシック" w:eastAsia="ＭＳ ゴシック" w:hAnsi="ＭＳ ゴシック" w:hint="eastAsia"/>
        </w:rPr>
        <w:t>落札者</w:t>
      </w:r>
      <w:r w:rsidRPr="00B31D89">
        <w:rPr>
          <w:rFonts w:ascii="ＭＳ ゴシック" w:eastAsia="ＭＳ ゴシック" w:hAnsi="ＭＳ ゴシック" w:hint="eastAsia"/>
        </w:rPr>
        <w:t>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r w:rsidR="007B2AEF">
        <w:rPr>
          <w:rFonts w:ascii="ＭＳ ゴシック" w:eastAsia="ＭＳ ゴシック" w:hAnsi="ＭＳ ゴシック" w:hint="eastAsia"/>
        </w:rPr>
        <w:t>。</w:t>
      </w:r>
    </w:p>
    <w:p w14:paraId="3C8BBD18" w14:textId="77777777" w:rsidR="0009188C" w:rsidRDefault="0009188C" w:rsidP="00B31D89">
      <w:pPr>
        <w:rPr>
          <w:rFonts w:ascii="ＭＳ ゴシック" w:eastAsia="ＭＳ ゴシック" w:hAnsi="ＭＳ ゴシック"/>
        </w:rPr>
      </w:pPr>
    </w:p>
    <w:p w14:paraId="57E20A40"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15B00C80" w14:textId="77777777" w:rsidR="0009188C" w:rsidRDefault="0009188C" w:rsidP="00B31D89">
      <w:pPr>
        <w:rPr>
          <w:rFonts w:ascii="ＭＳ ゴシック" w:eastAsia="ＭＳ ゴシック" w:hAnsi="ＭＳ ゴシック"/>
        </w:rPr>
      </w:pPr>
    </w:p>
    <w:p w14:paraId="1DDC3669" w14:textId="3109DDAB" w:rsidR="00C5795F"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５．本通知書を提出していない場合であっても、本件工事の請負契約の規定に基づき、請負契約の変更について受注者から</w:t>
      </w:r>
      <w:r w:rsidR="00A0597D" w:rsidRPr="00B31D89">
        <w:rPr>
          <w:rFonts w:ascii="ＭＳ ゴシック" w:eastAsia="ＭＳ ゴシック" w:hAnsi="ＭＳ ゴシック" w:hint="eastAsia"/>
        </w:rPr>
        <w:t>発注者に対して</w:t>
      </w:r>
      <w:r w:rsidRPr="00B31D89">
        <w:rPr>
          <w:rFonts w:ascii="ＭＳ ゴシック" w:eastAsia="ＭＳ ゴシック" w:hAnsi="ＭＳ ゴシック" w:hint="eastAsia"/>
        </w:rPr>
        <w:t>協議を申し出ることができる。</w:t>
      </w:r>
    </w:p>
    <w:p w14:paraId="1C3B3668" w14:textId="77777777" w:rsidR="0062149A" w:rsidRDefault="0062149A" w:rsidP="00B31D89">
      <w:pPr>
        <w:rPr>
          <w:rFonts w:ascii="ＭＳ ゴシック" w:eastAsia="ＭＳ ゴシック" w:hAnsi="ＭＳ ゴシック"/>
        </w:rPr>
      </w:pPr>
    </w:p>
    <w:p w14:paraId="7BE66739" w14:textId="77777777" w:rsidR="0062149A" w:rsidRPr="00B31D89" w:rsidRDefault="0062149A" w:rsidP="00B31D89">
      <w:pPr>
        <w:rPr>
          <w:rFonts w:ascii="ＭＳ ゴシック" w:eastAsia="ＭＳ ゴシック" w:hAnsi="ＭＳ ゴシック"/>
        </w:rPr>
      </w:pPr>
    </w:p>
    <w:sectPr w:rsidR="0062149A" w:rsidRPr="00B31D8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A51EB" w14:textId="77777777" w:rsidR="00A47383" w:rsidRDefault="00A47383" w:rsidP="00DA034B">
      <w:r>
        <w:separator/>
      </w:r>
    </w:p>
  </w:endnote>
  <w:endnote w:type="continuationSeparator" w:id="0">
    <w:p w14:paraId="180BF9E6" w14:textId="77777777" w:rsidR="00A47383" w:rsidRDefault="00A47383" w:rsidP="00DA0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7808E" w14:textId="77777777" w:rsidR="00A47383" w:rsidRDefault="00A47383" w:rsidP="00DA034B">
      <w:r>
        <w:separator/>
      </w:r>
    </w:p>
  </w:footnote>
  <w:footnote w:type="continuationSeparator" w:id="0">
    <w:p w14:paraId="0F919CEB" w14:textId="77777777" w:rsidR="00A47383" w:rsidRDefault="00A47383" w:rsidP="00DA03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098"/>
    <w:rsid w:val="0009188C"/>
    <w:rsid w:val="000C4688"/>
    <w:rsid w:val="00117B51"/>
    <w:rsid w:val="001A5358"/>
    <w:rsid w:val="0020136F"/>
    <w:rsid w:val="00441098"/>
    <w:rsid w:val="00465E5D"/>
    <w:rsid w:val="004818B0"/>
    <w:rsid w:val="0062149A"/>
    <w:rsid w:val="006F3EEB"/>
    <w:rsid w:val="007B2AEF"/>
    <w:rsid w:val="008C1D6A"/>
    <w:rsid w:val="008E3774"/>
    <w:rsid w:val="00A0597D"/>
    <w:rsid w:val="00A47383"/>
    <w:rsid w:val="00B31D89"/>
    <w:rsid w:val="00B5722F"/>
    <w:rsid w:val="00B61F88"/>
    <w:rsid w:val="00BE0928"/>
    <w:rsid w:val="00C26057"/>
    <w:rsid w:val="00C5795F"/>
    <w:rsid w:val="00DA034B"/>
    <w:rsid w:val="00E771B7"/>
    <w:rsid w:val="00EE2F4A"/>
    <w:rsid w:val="00F75049"/>
    <w:rsid w:val="00FE3C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97CE8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A034B"/>
    <w:pPr>
      <w:tabs>
        <w:tab w:val="center" w:pos="4252"/>
        <w:tab w:val="right" w:pos="8504"/>
      </w:tabs>
      <w:snapToGrid w:val="0"/>
    </w:pPr>
  </w:style>
  <w:style w:type="character" w:customStyle="1" w:styleId="a4">
    <w:name w:val="ヘッダー (文字)"/>
    <w:basedOn w:val="a0"/>
    <w:link w:val="a3"/>
    <w:uiPriority w:val="99"/>
    <w:rsid w:val="00DA034B"/>
  </w:style>
  <w:style w:type="paragraph" w:styleId="a5">
    <w:name w:val="footer"/>
    <w:basedOn w:val="a"/>
    <w:link w:val="a6"/>
    <w:uiPriority w:val="99"/>
    <w:unhideWhenUsed/>
    <w:rsid w:val="00DA034B"/>
    <w:pPr>
      <w:tabs>
        <w:tab w:val="center" w:pos="4252"/>
        <w:tab w:val="right" w:pos="8504"/>
      </w:tabs>
      <w:snapToGrid w:val="0"/>
    </w:pPr>
  </w:style>
  <w:style w:type="character" w:customStyle="1" w:styleId="a6">
    <w:name w:val="フッター (文字)"/>
    <w:basedOn w:val="a0"/>
    <w:link w:val="a5"/>
    <w:uiPriority w:val="99"/>
    <w:rsid w:val="00DA03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179</Words>
  <Characters>1026</Characters>
  <Application>Microsoft Office Word</Application>
  <DocSecurity>0</DocSecurity>
  <Lines>8</Lines>
  <Paragraphs>2</Paragraphs>
  <ScaleCrop>false</ScaleCrop>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2025-10-01T05:05:00Z</dcterms:created>
  <dcterms:modified xsi:type="dcterms:W3CDTF">2026-09-24T12:13:00Z</dcterms:modified>
</cp:coreProperties>
</file>