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3828"/>
          <w:tab w:val="left" w:leader="none" w:pos="6521"/>
        </w:tabs>
        <w:kinsoku w:val="0"/>
        <w:wordWrap w:val="0"/>
        <w:rPr>
          <w:rFonts w:hint="default"/>
          <w:color w:val="auto"/>
          <w:sz w:val="21"/>
        </w:rPr>
      </w:pPr>
      <w:r>
        <w:rPr>
          <w:rFonts w:hint="eastAsia" w:ascii="ＭＳ 明朝" w:hAnsi="ＭＳ 明朝" w:eastAsia="ＭＳ 明朝"/>
          <w:color w:val="auto"/>
          <w:sz w:val="21"/>
        </w:rPr>
        <w:t>大崎市教育委員会公告</w:t>
      </w:r>
      <w:r>
        <w:rPr>
          <w:rFonts w:hint="eastAsia"/>
          <w:color w:val="auto"/>
          <w:sz w:val="21"/>
        </w:rPr>
        <w:t>第３８</w:t>
      </w:r>
      <w:bookmarkStart w:id="0" w:name="_GoBack"/>
      <w:bookmarkEnd w:id="0"/>
      <w:r>
        <w:rPr>
          <w:rFonts w:hint="eastAsia"/>
          <w:color w:val="auto"/>
          <w:sz w:val="21"/>
        </w:rPr>
        <w:t>号</w:t>
      </w:r>
    </w:p>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入　札　公　告</w:t>
      </w:r>
    </w:p>
    <w:p>
      <w:pPr>
        <w:pStyle w:val="0"/>
        <w:kinsoku w:val="0"/>
        <w:wordWrap w:val="0"/>
        <w:spacing w:line="358" w:lineRule="exact"/>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color w:val="000000"/>
          <w:sz w:val="21"/>
        </w:rPr>
      </w:pPr>
      <w:r>
        <w:rPr>
          <w:rFonts w:hint="eastAsia" w:ascii="ＭＳ 明朝" w:hAnsi="ＭＳ 明朝" w:eastAsia="ＭＳ 明朝"/>
          <w:color w:val="000000"/>
          <w:sz w:val="21"/>
        </w:rPr>
        <w:t>　</w:t>
      </w:r>
      <w:r>
        <w:rPr>
          <w:rFonts w:hint="eastAsia" w:ascii="ＭＳ 明朝" w:hAnsi="ＭＳ 明朝" w:eastAsia="ＭＳ 明朝"/>
          <w:sz w:val="21"/>
        </w:rPr>
        <w:t>条件付き一般競争入札を執行するので，地方自治法施行令（昭和２２年政令第１６号）第１６７条の６及び大崎市契約規則（平成１８年大崎市規則第６８号）第７条の規定により，次のとおり公告する。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color w:val="000000" w:themeColor="text1"/>
          <w:sz w:val="21"/>
        </w:rPr>
      </w:pPr>
      <w:r>
        <w:rPr>
          <w:rFonts w:hint="eastAsia" w:ascii="ＭＳ 明朝" w:hAnsi="ＭＳ 明朝" w:eastAsia="ＭＳ 明朝"/>
          <w:color w:val="000000"/>
          <w:sz w:val="21"/>
        </w:rPr>
        <w:t>　</w:t>
      </w:r>
      <w:r>
        <w:rPr>
          <w:rFonts w:hint="eastAsia"/>
          <w:color w:val="000000" w:themeColor="text1"/>
          <w:sz w:val="21"/>
          <w:highlight w:val="none"/>
        </w:rPr>
        <w:t>令和８年１０月２日</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ind w:left="0" w:leftChars="0" w:firstLine="5168" w:firstLineChars="2500"/>
        <w:rPr>
          <w:rFonts w:hint="default" w:ascii="ＭＳ 明朝" w:hAnsi="ＭＳ 明朝" w:eastAsia="ＭＳ 明朝"/>
          <w:sz w:val="21"/>
        </w:rPr>
      </w:pPr>
      <w:r>
        <w:rPr>
          <w:rFonts w:hint="eastAsia" w:ascii="ＭＳ 明朝" w:hAnsi="ＭＳ 明朝" w:eastAsia="ＭＳ 明朝"/>
          <w:sz w:val="21"/>
        </w:rPr>
        <w:t>大崎市教育委員会　教育長　熊野　充利</w:t>
      </w:r>
    </w:p>
    <w:p>
      <w:pPr>
        <w:pStyle w:val="0"/>
        <w:kinsoku w:val="0"/>
        <w:wordWrap w:val="0"/>
        <w:spacing w:line="358" w:lineRule="exact"/>
        <w:ind w:left="0" w:leftChars="0" w:firstLine="5168" w:firstLineChars="2500"/>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　入札に付する事項</w:t>
      </w:r>
    </w:p>
    <w:p>
      <w:pPr>
        <w:pStyle w:val="0"/>
        <w:rPr>
          <w:rFonts w:hint="default"/>
          <w:color w:val="auto"/>
          <w:sz w:val="21"/>
        </w:rPr>
      </w:pPr>
      <w:r>
        <w:rPr>
          <w:rFonts w:hint="eastAsia"/>
          <w:color w:val="000000" w:themeColor="text1"/>
          <w:sz w:val="21"/>
        </w:rPr>
        <w:t>（１）契約番号　</w:t>
      </w:r>
      <w:r>
        <w:rPr>
          <w:rFonts w:hint="eastAsia"/>
          <w:color w:val="auto"/>
          <w:sz w:val="21"/>
        </w:rPr>
        <w:t>2026001158</w:t>
      </w:r>
    </w:p>
    <w:p>
      <w:pPr>
        <w:pStyle w:val="0"/>
        <w:rPr>
          <w:rFonts w:hint="default"/>
          <w:color w:val="auto"/>
          <w:sz w:val="21"/>
        </w:rPr>
      </w:pPr>
      <w:r>
        <w:rPr>
          <w:rFonts w:hint="eastAsia"/>
          <w:color w:val="000000" w:themeColor="text1"/>
          <w:sz w:val="21"/>
        </w:rPr>
        <w:t>（２）</w:t>
      </w:r>
      <w:r>
        <w:rPr>
          <w:rFonts w:hint="eastAsia"/>
          <w:color w:val="000000" w:themeColor="text1"/>
          <w:spacing w:val="47"/>
          <w:sz w:val="21"/>
          <w:fitText w:val="819" w:id="1"/>
        </w:rPr>
        <w:t>工事</w:t>
      </w:r>
      <w:r>
        <w:rPr>
          <w:rFonts w:hint="eastAsia"/>
          <w:color w:val="000000" w:themeColor="text1"/>
          <w:spacing w:val="0"/>
          <w:sz w:val="21"/>
          <w:fitText w:val="819" w:id="1"/>
        </w:rPr>
        <w:t>名</w:t>
      </w:r>
      <w:r>
        <w:rPr>
          <w:rFonts w:hint="eastAsia"/>
          <w:color w:val="000000" w:themeColor="text1"/>
          <w:sz w:val="21"/>
        </w:rPr>
        <w:t>　</w:t>
      </w:r>
      <w:r>
        <w:rPr>
          <w:rFonts w:hint="eastAsia"/>
          <w:color w:val="auto"/>
          <w:sz w:val="21"/>
        </w:rPr>
        <w:t>古川中学校第二グラウンド工作物撤去工事</w:t>
      </w:r>
    </w:p>
    <w:p>
      <w:pPr>
        <w:pStyle w:val="0"/>
        <w:rPr>
          <w:rFonts w:hint="default"/>
          <w:color w:val="auto"/>
          <w:sz w:val="21"/>
        </w:rPr>
      </w:pPr>
      <w:r>
        <w:rPr>
          <w:rFonts w:hint="eastAsia"/>
          <w:color w:val="auto"/>
          <w:sz w:val="21"/>
        </w:rPr>
        <w:t>（３）工事場所　大崎市古川二ノ構７番５４号</w:t>
      </w:r>
    </w:p>
    <w:p>
      <w:pPr>
        <w:pStyle w:val="0"/>
        <w:rPr>
          <w:rFonts w:hint="default"/>
          <w:color w:val="auto"/>
          <w:sz w:val="21"/>
        </w:rPr>
      </w:pPr>
      <w:r>
        <w:rPr>
          <w:rFonts w:hint="eastAsia"/>
          <w:color w:val="000000" w:themeColor="text1"/>
          <w:sz w:val="21"/>
        </w:rPr>
        <w:t>（４）</w:t>
      </w:r>
      <w:r>
        <w:rPr>
          <w:rFonts w:hint="eastAsia"/>
          <w:color w:val="000000" w:themeColor="text1"/>
          <w:spacing w:val="205"/>
          <w:sz w:val="21"/>
          <w:fitText w:val="830" w:id="2"/>
        </w:rPr>
        <w:t>工</w:t>
      </w:r>
      <w:r>
        <w:rPr>
          <w:rFonts w:hint="eastAsia"/>
          <w:color w:val="000000" w:themeColor="text1"/>
          <w:sz w:val="21"/>
          <w:fitText w:val="830" w:id="2"/>
        </w:rPr>
        <w:t>期</w:t>
      </w:r>
      <w:r>
        <w:rPr>
          <w:rFonts w:hint="eastAsia"/>
          <w:color w:val="000000" w:themeColor="text1"/>
          <w:sz w:val="21"/>
        </w:rPr>
        <w:t>　契約締</w:t>
      </w:r>
      <w:r>
        <w:rPr>
          <w:rFonts w:hint="eastAsia"/>
          <w:color w:val="auto"/>
          <w:sz w:val="21"/>
        </w:rPr>
        <w:t>結日の翌日から令和９年３月５日まで</w:t>
      </w:r>
    </w:p>
    <w:p>
      <w:pPr>
        <w:pStyle w:val="0"/>
        <w:rPr>
          <w:rFonts w:hint="default"/>
          <w:sz w:val="21"/>
        </w:rPr>
      </w:pPr>
      <w:r>
        <w:rPr>
          <w:rFonts w:hint="eastAsia"/>
          <w:sz w:val="21"/>
        </w:rPr>
        <w:t>（５）</w:t>
      </w:r>
      <w:r>
        <w:rPr>
          <w:rFonts w:hint="eastAsia"/>
          <w:spacing w:val="205"/>
          <w:sz w:val="21"/>
          <w:fitText w:val="830" w:id="3"/>
        </w:rPr>
        <w:t>概</w:t>
      </w:r>
      <w:r>
        <w:rPr>
          <w:rFonts w:hint="eastAsia"/>
          <w:sz w:val="21"/>
          <w:fitText w:val="830" w:id="3"/>
        </w:rPr>
        <w:t>要</w:t>
      </w:r>
      <w:r>
        <w:rPr>
          <w:rFonts w:hint="eastAsia"/>
          <w:sz w:val="21"/>
        </w:rPr>
        <w:t>　</w:t>
      </w:r>
    </w:p>
    <w:p>
      <w:pPr>
        <w:pStyle w:val="0"/>
        <w:ind w:firstLine="650" w:firstLineChars="300"/>
        <w:rPr>
          <w:rFonts w:hint="eastAsia"/>
          <w:color w:val="auto"/>
          <w:sz w:val="21"/>
        </w:rPr>
      </w:pPr>
      <w:r>
        <w:rPr>
          <w:rFonts w:hint="eastAsia"/>
          <w:color w:val="auto"/>
          <w:sz w:val="21"/>
        </w:rPr>
        <w:t>〇工作物撤去</w:t>
      </w:r>
    </w:p>
    <w:p>
      <w:pPr>
        <w:pStyle w:val="0"/>
        <w:ind w:firstLine="650" w:firstLineChars="300"/>
        <w:rPr>
          <w:rFonts w:hint="eastAsia"/>
          <w:color w:val="C00000"/>
          <w:sz w:val="21"/>
        </w:rPr>
      </w:pPr>
      <w:r>
        <w:rPr>
          <w:rFonts w:hint="eastAsia"/>
          <w:color w:val="auto"/>
          <w:sz w:val="21"/>
        </w:rPr>
        <w:t>・防球ネット，建物解体，外柵，その他工作物</w:t>
      </w:r>
    </w:p>
    <w:p>
      <w:pPr>
        <w:pStyle w:val="0"/>
        <w:ind w:firstLine="650" w:firstLineChars="300"/>
        <w:rPr>
          <w:rFonts w:hint="eastAsia"/>
          <w:sz w:val="21"/>
        </w:rPr>
      </w:pPr>
      <w:r>
        <w:rPr>
          <w:rFonts w:hint="eastAsia"/>
          <w:sz w:val="21"/>
        </w:rPr>
        <w:t>〇</w:t>
      </w:r>
      <w:r>
        <w:rPr>
          <w:rFonts w:hint="eastAsia" w:ascii="ＭＳ 明朝" w:hAnsi="ＭＳ 明朝" w:eastAsia="ＭＳ 明朝"/>
          <w:color w:val="auto"/>
          <w:sz w:val="21"/>
        </w:rPr>
        <w:t>その他　詳細は，仕様書等に記載のとおり</w:t>
      </w:r>
    </w:p>
    <w:p>
      <w:pPr>
        <w:pStyle w:val="0"/>
        <w:kinsoku w:val="0"/>
        <w:wordWrap w:val="0"/>
        <w:spacing w:line="358" w:lineRule="exact"/>
        <w:ind w:right="-90" w:rightChars="-46"/>
        <w:rPr>
          <w:rFonts w:hint="default" w:ascii="ＭＳ 明朝" w:hAnsi="ＭＳ 明朝" w:eastAsia="ＭＳ 明朝"/>
          <w:color w:val="auto"/>
          <w:sz w:val="21"/>
        </w:rPr>
      </w:pPr>
      <w:r>
        <w:rPr>
          <w:rFonts w:hint="eastAsia" w:ascii="ＭＳ 明朝" w:hAnsi="ＭＳ 明朝" w:eastAsia="ＭＳ 明朝"/>
          <w:color w:val="000000"/>
          <w:sz w:val="21"/>
        </w:rPr>
        <w:t>（６）支払条件　前金払　あり</w:t>
      </w:r>
    </w:p>
    <w:p>
      <w:pPr>
        <w:pStyle w:val="0"/>
        <w:kinsoku w:val="0"/>
        <w:wordWrap w:val="0"/>
        <w:spacing w:line="358" w:lineRule="exact"/>
        <w:ind w:left="2167" w:hanging="2167" w:hangingChars="1000"/>
        <w:rPr>
          <w:rFonts w:hint="default" w:ascii="ＭＳ 明朝" w:hAnsi="ＭＳ 明朝" w:eastAsia="ＭＳ 明朝"/>
          <w:sz w:val="21"/>
          <w:u w:val="single" w:color="auto"/>
        </w:rPr>
      </w:pPr>
      <w:r>
        <w:rPr>
          <w:rFonts w:hint="eastAsia" w:ascii="ＭＳ 明朝" w:hAnsi="ＭＳ 明朝" w:eastAsia="ＭＳ 明朝"/>
          <w:color w:val="000000"/>
          <w:sz w:val="21"/>
        </w:rPr>
        <w:t>（７）</w:t>
      </w:r>
      <w:r>
        <w:rPr>
          <w:rFonts w:hint="eastAsia" w:ascii="ＭＳ 明朝" w:hAnsi="ＭＳ 明朝" w:eastAsia="ＭＳ 明朝"/>
          <w:sz w:val="21"/>
          <w:u w:val="thick" w:color="auto"/>
        </w:rPr>
        <w:t>最低制限価格　設定有り（</w:t>
      </w:r>
      <w:r>
        <w:rPr>
          <w:rFonts w:hint="eastAsia" w:asciiTheme="minorEastAsia" w:hAnsiTheme="minorEastAsia" w:eastAsiaTheme="minorEastAsia"/>
          <w:sz w:val="21"/>
          <w:u w:val="thick" w:color="auto"/>
        </w:rPr>
        <w:t>大崎市入札契約事務取扱要綱第１５条を</w:t>
      </w:r>
      <w:r>
        <w:rPr>
          <w:rFonts w:hint="eastAsia" w:ascii="ＭＳ 明朝" w:hAnsi="ＭＳ 明朝" w:eastAsia="ＭＳ 明朝"/>
          <w:sz w:val="21"/>
          <w:u w:val="thick" w:color="auto"/>
        </w:rPr>
        <w:t>必読のこと）</w:t>
      </w:r>
    </w:p>
    <w:p>
      <w:pPr>
        <w:pStyle w:val="0"/>
        <w:kinsoku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color w:val="auto"/>
          <w:sz w:val="21"/>
        </w:rPr>
        <w:t>※　算定方法については，大崎市低入札価格履行能力確認調査実施要領第３条を参照のこと</w:t>
      </w:r>
      <w:r>
        <w:rPr>
          <w:rFonts w:hint="eastAsia" w:asciiTheme="minorEastAsia" w:hAnsiTheme="minorEastAsia" w:eastAsiaTheme="minorEastAsia"/>
          <w:sz w:val="21"/>
        </w:rPr>
        <w:t>。</w:t>
      </w:r>
    </w:p>
    <w:p>
      <w:pPr>
        <w:pStyle w:val="0"/>
        <w:kinsoku w:val="0"/>
        <w:spacing w:line="358" w:lineRule="exact"/>
        <w:ind w:left="1950" w:hanging="1950" w:hangingChars="900"/>
        <w:rPr>
          <w:rFonts w:hint="default" w:asciiTheme="minorEastAsia" w:hAnsiTheme="minorEastAsia" w:eastAsiaTheme="minorEastAsia"/>
          <w:sz w:val="21"/>
        </w:rPr>
      </w:pPr>
      <w:r>
        <w:rPr>
          <w:rFonts w:hint="eastAsia" w:asciiTheme="minorEastAsia" w:hAnsiTheme="minorEastAsia" w:eastAsiaTheme="minorEastAsia"/>
          <w:sz w:val="21"/>
        </w:rPr>
        <w:t>（８）入札方法</w:t>
      </w:r>
    </w:p>
    <w:p>
      <w:pPr>
        <w:pStyle w:val="0"/>
        <w:kinsoku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①　条件付き一般競争入札（事後審査型）</w:t>
      </w:r>
    </w:p>
    <w:p>
      <w:pPr>
        <w:pStyle w:val="0"/>
        <w:kinsoku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②　初度の入札で，予定価格の範囲内の価格で入札がない場合は，直ちに再度入札を１回のみ実施する。</w:t>
      </w:r>
    </w:p>
    <w:p>
      <w:pPr>
        <w:pStyle w:val="0"/>
        <w:kinsoku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③　再度入札において，なお予定価格の範囲内の価格での入札がない場合は，最低価格入札者と随意契約の協議を行う場合がある。（その場合は，見積書の提出を求める。）</w:t>
      </w:r>
    </w:p>
    <w:p>
      <w:pPr>
        <w:pStyle w:val="0"/>
        <w:kinsoku w:val="0"/>
        <w:wordWrap w:val="0"/>
        <w:spacing w:line="358" w:lineRule="exact"/>
        <w:ind w:firstLine="217" w:firstLineChars="100"/>
        <w:rPr>
          <w:rFonts w:hint="default" w:ascii="ＭＳ 明朝" w:hAnsi="ＭＳ 明朝" w:eastAsia="ＭＳ 明朝"/>
          <w:color w:val="000000"/>
          <w:sz w:val="21"/>
        </w:rPr>
      </w:pPr>
    </w:p>
    <w:p>
      <w:pPr>
        <w:pStyle w:val="0"/>
        <w:kinsoku w:val="0"/>
        <w:wordWrap w:val="0"/>
        <w:spacing w:line="358" w:lineRule="exact"/>
        <w:ind w:firstLine="217" w:firstLineChars="100"/>
        <w:rPr>
          <w:rFonts w:hint="default" w:ascii="ＭＳ 明朝" w:hAnsi="ＭＳ 明朝" w:eastAsia="ＭＳ 明朝"/>
          <w:color w:val="000000"/>
          <w:sz w:val="21"/>
        </w:rPr>
      </w:pPr>
      <w:r>
        <w:rPr>
          <w:rFonts w:hint="eastAsia" w:ascii="ＭＳ 明朝" w:hAnsi="ＭＳ 明朝" w:eastAsia="ＭＳ 明朝"/>
          <w:color w:val="000000"/>
          <w:sz w:val="21"/>
        </w:rPr>
        <w:t>２　入札保証金　免除する。</w:t>
      </w:r>
    </w:p>
    <w:p>
      <w:pPr>
        <w:pStyle w:val="0"/>
        <w:kinsoku w:val="0"/>
        <w:wordWrap w:val="0"/>
        <w:spacing w:line="358" w:lineRule="exact"/>
        <w:ind w:firstLine="217" w:firstLineChars="100"/>
        <w:rPr>
          <w:rFonts w:hint="default" w:ascii="ＭＳ 明朝" w:hAnsi="ＭＳ 明朝" w:eastAsia="ＭＳ 明朝"/>
          <w:color w:val="000000"/>
          <w:sz w:val="21"/>
        </w:rPr>
      </w:pPr>
    </w:p>
    <w:p>
      <w:pPr>
        <w:pStyle w:val="0"/>
        <w:kinsoku w:val="0"/>
        <w:wordWrap w:val="0"/>
        <w:spacing w:line="358" w:lineRule="exact"/>
        <w:ind w:firstLine="217" w:firstLineChars="100"/>
        <w:rPr>
          <w:rFonts w:hint="default" w:ascii="ＭＳ 明朝" w:hAnsi="ＭＳ 明朝" w:eastAsia="ＭＳ 明朝"/>
          <w:color w:val="auto"/>
          <w:sz w:val="21"/>
        </w:rPr>
      </w:pPr>
      <w:r>
        <w:rPr>
          <w:rFonts w:hint="eastAsia" w:ascii="ＭＳ 明朝" w:hAnsi="ＭＳ 明朝" w:eastAsia="ＭＳ 明朝"/>
          <w:color w:val="auto"/>
          <w:sz w:val="21"/>
        </w:rPr>
        <w:t>３　契約保証金　</w:t>
      </w:r>
      <w:r>
        <w:rPr>
          <w:rFonts w:hint="eastAsia" w:asciiTheme="minorEastAsia" w:hAnsiTheme="minorEastAsia" w:eastAsiaTheme="minorEastAsia"/>
          <w:color w:val="auto"/>
          <w:sz w:val="21"/>
        </w:rPr>
        <w:t>契約金額の１０分の１以上の金額とする。</w:t>
      </w:r>
    </w:p>
    <w:p>
      <w:pPr>
        <w:pStyle w:val="0"/>
        <w:kinsoku w:val="0"/>
        <w:wordWrap w:val="0"/>
        <w:spacing w:line="358" w:lineRule="exact"/>
        <w:ind w:firstLine="217" w:firstLineChars="100"/>
        <w:rPr>
          <w:rFonts w:hint="default" w:ascii="ＭＳ 明朝" w:hAnsi="ＭＳ 明朝" w:eastAsia="ＭＳ 明朝"/>
          <w:sz w:val="21"/>
        </w:rPr>
      </w:pPr>
    </w:p>
    <w:p>
      <w:pPr>
        <w:pStyle w:val="0"/>
        <w:kinsoku w:val="0"/>
        <w:wordWrap w:val="0"/>
        <w:spacing w:line="358" w:lineRule="exact"/>
        <w:ind w:firstLine="217" w:firstLineChars="100"/>
        <w:rPr>
          <w:rFonts w:hint="default" w:ascii="ＭＳ 明朝" w:hAnsi="ＭＳ 明朝" w:eastAsia="ＭＳ 明朝"/>
          <w:sz w:val="21"/>
        </w:rPr>
      </w:pPr>
      <w:r>
        <w:rPr>
          <w:rFonts w:hint="eastAsia" w:ascii="ＭＳ 明朝" w:hAnsi="ＭＳ 明朝" w:eastAsia="ＭＳ 明朝"/>
          <w:color w:val="000000"/>
          <w:sz w:val="21"/>
        </w:rPr>
        <w:t>４　</w:t>
      </w:r>
      <w:r>
        <w:rPr>
          <w:rFonts w:hint="eastAsia" w:ascii="ＭＳ 明朝" w:hAnsi="ＭＳ 明朝" w:eastAsia="ＭＳ 明朝"/>
          <w:sz w:val="21"/>
        </w:rPr>
        <w:t>入札に参加する者に必要な資格に関する事項</w:t>
      </w:r>
    </w:p>
    <w:p>
      <w:pPr>
        <w:pStyle w:val="16"/>
        <w:ind w:left="393" w:leftChars="200" w:firstLine="217" w:firstLineChars="100"/>
        <w:rPr>
          <w:rFonts w:hint="default"/>
          <w:sz w:val="21"/>
        </w:rPr>
      </w:pPr>
      <w:r>
        <w:rPr>
          <w:rFonts w:hint="eastAsia"/>
        </w:rPr>
        <w:t>公告日において</w:t>
      </w:r>
      <w:r>
        <w:rPr>
          <w:rFonts w:hint="eastAsia"/>
          <w:color w:val="auto"/>
        </w:rPr>
        <w:t>，</w:t>
      </w:r>
      <w:r>
        <w:rPr>
          <w:rFonts w:hint="eastAsia"/>
          <w:color w:val="auto"/>
          <w:sz w:val="21"/>
        </w:rPr>
        <w:t>大崎市建設工事に係る競争入札の参加登録等に関する規程第５条に規定す</w:t>
      </w:r>
      <w:r>
        <w:rPr>
          <w:rFonts w:hint="eastAsia"/>
          <w:sz w:val="21"/>
        </w:rPr>
        <w:t>る令和７・８年度建設工事入札参加業者登録簿に登録されている業者で，下記の要件を満たしていること。</w:t>
      </w:r>
    </w:p>
    <w:p>
      <w:pPr>
        <w:pStyle w:val="16"/>
        <w:ind w:left="0" w:leftChars="0" w:firstLine="0" w:firstLineChars="0"/>
        <w:rPr>
          <w:rFonts w:hint="default"/>
          <w:sz w:val="21"/>
        </w:rPr>
      </w:pPr>
    </w:p>
    <w:p>
      <w:pPr>
        <w:pStyle w:val="16"/>
        <w:ind w:left="0" w:leftChars="0" w:firstLine="0" w:firstLineChars="0"/>
        <w:rPr>
          <w:rFonts w:hint="default"/>
          <w:sz w:val="21"/>
        </w:rPr>
      </w:pPr>
    </w:p>
    <w:p>
      <w:pPr>
        <w:pStyle w:val="16"/>
        <w:ind w:left="0" w:leftChars="0" w:firstLine="0" w:firstLineChars="0"/>
        <w:rPr>
          <w:rFonts w:hint="default"/>
          <w:sz w:val="21"/>
        </w:rPr>
      </w:pPr>
    </w:p>
    <w:p>
      <w:pPr>
        <w:pStyle w:val="22"/>
        <w:rPr>
          <w:rFonts w:hint="default"/>
          <w:sz w:val="21"/>
        </w:rPr>
      </w:pPr>
      <w:r>
        <w:rPr>
          <w:rFonts w:hint="eastAsia"/>
          <w:sz w:val="21"/>
        </w:rPr>
        <w:t>記</w:t>
      </w:r>
    </w:p>
    <w:p>
      <w:pPr>
        <w:pStyle w:val="0"/>
        <w:rPr>
          <w:rFonts w:hint="default"/>
          <w:sz w:val="21"/>
        </w:rPr>
      </w:pPr>
    </w:p>
    <w:tbl>
      <w:tblPr>
        <w:tblStyle w:val="11"/>
        <w:tblW w:w="974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261"/>
        <w:gridCol w:w="6483"/>
      </w:tblGrid>
      <w:tr>
        <w:trPr>
          <w:trHeight w:val="417" w:hRule="atLeast"/>
        </w:trPr>
        <w:tc>
          <w:tcPr>
            <w:tcW w:w="3261" w:type="dxa"/>
            <w:shd w:val="clear" w:color="auto" w:fill="auto"/>
            <w:vAlign w:val="top"/>
          </w:tcPr>
          <w:p>
            <w:pPr>
              <w:pStyle w:val="0"/>
              <w:rPr>
                <w:rFonts w:hint="default"/>
                <w:sz w:val="21"/>
              </w:rPr>
            </w:pPr>
            <w:r>
              <w:rPr>
                <w:rFonts w:hint="eastAsia"/>
                <w:sz w:val="21"/>
              </w:rPr>
              <w:t>登録工種</w:t>
            </w:r>
          </w:p>
        </w:tc>
        <w:tc>
          <w:tcPr>
            <w:tcW w:w="648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color w:val="auto"/>
                <w:sz w:val="21"/>
              </w:rPr>
            </w:pPr>
            <w:r>
              <w:rPr>
                <w:rFonts w:hint="eastAsia"/>
                <w:color w:val="auto"/>
                <w:sz w:val="21"/>
              </w:rPr>
              <w:t>土木一式工事</w:t>
            </w:r>
          </w:p>
        </w:tc>
      </w:tr>
      <w:tr>
        <w:trPr>
          <w:trHeight w:val="415" w:hRule="atLeast"/>
        </w:trPr>
        <w:tc>
          <w:tcPr>
            <w:tcW w:w="3261" w:type="dxa"/>
            <w:shd w:val="clear" w:color="auto" w:fill="auto"/>
            <w:vAlign w:val="top"/>
          </w:tcPr>
          <w:p>
            <w:pPr>
              <w:pStyle w:val="0"/>
              <w:rPr>
                <w:rFonts w:hint="default"/>
                <w:sz w:val="21"/>
              </w:rPr>
            </w:pPr>
            <w:r>
              <w:rPr>
                <w:rFonts w:hint="eastAsia" w:asciiTheme="minorEastAsia" w:hAnsiTheme="minorEastAsia" w:eastAsiaTheme="minorEastAsia"/>
                <w:sz w:val="21"/>
              </w:rPr>
              <w:t>登録等級</w:t>
            </w:r>
          </w:p>
        </w:tc>
        <w:tc>
          <w:tcPr>
            <w:tcW w:w="6483" w:type="dxa"/>
            <w:shd w:val="clear" w:color="auto" w:fill="auto"/>
            <w:vAlign w:val="top"/>
          </w:tcPr>
          <w:p>
            <w:pPr>
              <w:pStyle w:val="0"/>
              <w:rPr>
                <w:rFonts w:hint="default" w:asciiTheme="minorEastAsia" w:hAnsiTheme="minorEastAsia" w:eastAsiaTheme="minorEastAsia"/>
                <w:color w:val="auto"/>
                <w:sz w:val="21"/>
              </w:rPr>
            </w:pPr>
            <w:r>
              <w:rPr>
                <w:rFonts w:hint="eastAsia"/>
                <w:color w:val="auto"/>
                <w:sz w:val="21"/>
              </w:rPr>
              <w:t>Ｃ等級　</w:t>
            </w:r>
          </w:p>
        </w:tc>
      </w:tr>
      <w:tr>
        <w:trPr>
          <w:trHeight w:val="420" w:hRule="atLeast"/>
        </w:trPr>
        <w:tc>
          <w:tcPr>
            <w:tcW w:w="3261" w:type="dxa"/>
            <w:shd w:val="clear" w:color="auto" w:fill="auto"/>
            <w:vAlign w:val="top"/>
          </w:tcPr>
          <w:p>
            <w:pPr>
              <w:pStyle w:val="0"/>
              <w:rPr>
                <w:rFonts w:hint="default"/>
                <w:sz w:val="21"/>
              </w:rPr>
            </w:pPr>
            <w:r>
              <w:rPr>
                <w:rFonts w:hint="eastAsia" w:asciiTheme="minorEastAsia" w:hAnsiTheme="minorEastAsia" w:eastAsiaTheme="minorEastAsia"/>
                <w:sz w:val="21"/>
              </w:rPr>
              <w:t>事業所の所在地に関する条件</w:t>
            </w:r>
          </w:p>
        </w:tc>
        <w:tc>
          <w:tcPr>
            <w:tcW w:w="6483" w:type="dxa"/>
            <w:shd w:val="clear" w:color="auto" w:fill="auto"/>
            <w:vAlign w:val="top"/>
          </w:tcPr>
          <w:p>
            <w:pPr>
              <w:pStyle w:val="0"/>
              <w:rPr>
                <w:rFonts w:hint="default"/>
                <w:color w:val="auto"/>
                <w:sz w:val="21"/>
              </w:rPr>
            </w:pPr>
            <w:r>
              <w:rPr>
                <w:rFonts w:hint="eastAsia" w:asciiTheme="minorEastAsia" w:hAnsiTheme="minorEastAsia" w:eastAsiaTheme="minorEastAsia"/>
                <w:color w:val="auto"/>
                <w:sz w:val="21"/>
              </w:rPr>
              <w:t>市内に本社（店）の登録を有すること。</w:t>
            </w:r>
          </w:p>
        </w:tc>
      </w:tr>
      <w:tr>
        <w:trPr>
          <w:trHeight w:val="420" w:hRule="atLeast"/>
        </w:trPr>
        <w:tc>
          <w:tcPr>
            <w:tcW w:w="3261" w:type="dxa"/>
            <w:shd w:val="clear" w:color="auto" w:fill="auto"/>
            <w:vAlign w:val="top"/>
          </w:tcPr>
          <w:p>
            <w:pPr>
              <w:pStyle w:val="0"/>
              <w:rPr>
                <w:rFonts w:hint="default"/>
                <w:sz w:val="21"/>
              </w:rPr>
            </w:pPr>
            <w:r>
              <w:rPr>
                <w:rFonts w:hint="eastAsia" w:asciiTheme="minorEastAsia" w:hAnsiTheme="minorEastAsia" w:eastAsiaTheme="minorEastAsia"/>
                <w:sz w:val="21"/>
              </w:rPr>
              <w:t>配置技術者に関する条件</w:t>
            </w:r>
          </w:p>
        </w:tc>
        <w:tc>
          <w:tcPr>
            <w:tcW w:w="6483" w:type="dxa"/>
            <w:shd w:val="clear" w:color="auto" w:fill="auto"/>
            <w:vAlign w:val="top"/>
          </w:tcPr>
          <w:p>
            <w:pPr>
              <w:pStyle w:val="16"/>
              <w:ind w:left="219" w:leftChars="1" w:hanging="217" w:hangingChars="100"/>
              <w:rPr>
                <w:rFonts w:hint="default" w:asciiTheme="minorEastAsia" w:hAnsiTheme="minorEastAsia" w:eastAsiaTheme="minorEastAsia"/>
                <w:color w:val="auto"/>
                <w:sz w:val="21"/>
              </w:rPr>
            </w:pPr>
            <w:r>
              <w:rPr>
                <w:rFonts w:hint="eastAsia" w:asciiTheme="minorEastAsia" w:hAnsiTheme="minorEastAsia" w:eastAsiaTheme="minorEastAsia"/>
                <w:color w:val="auto"/>
                <w:sz w:val="21"/>
              </w:rPr>
              <w:t>①建設業法（昭和</w:t>
            </w:r>
            <w:r>
              <w:rPr>
                <w:rFonts w:hint="eastAsia" w:asciiTheme="minorEastAsia" w:hAnsiTheme="minorEastAsia" w:eastAsiaTheme="minorEastAsia"/>
                <w:color w:val="auto"/>
                <w:sz w:val="21"/>
              </w:rPr>
              <w:t>24</w:t>
            </w:r>
            <w:r>
              <w:rPr>
                <w:rFonts w:hint="eastAsia" w:asciiTheme="minorEastAsia" w:hAnsiTheme="minorEastAsia" w:eastAsiaTheme="minorEastAsia"/>
                <w:color w:val="auto"/>
                <w:sz w:val="21"/>
              </w:rPr>
              <w:t>年法律第</w:t>
            </w:r>
            <w:r>
              <w:rPr>
                <w:rFonts w:hint="eastAsia" w:asciiTheme="minorEastAsia" w:hAnsiTheme="minorEastAsia" w:eastAsiaTheme="minorEastAsia"/>
                <w:color w:val="auto"/>
                <w:sz w:val="21"/>
              </w:rPr>
              <w:t>100</w:t>
            </w:r>
            <w:r>
              <w:rPr>
                <w:rFonts w:hint="eastAsia" w:asciiTheme="minorEastAsia" w:hAnsiTheme="minorEastAsia" w:eastAsiaTheme="minorEastAsia"/>
                <w:color w:val="auto"/>
                <w:sz w:val="21"/>
              </w:rPr>
              <w:t>号）の定めるところにより，当該入札参加業者と直接雇用関係のある主任技術者又は監理技術者（以下「技術者」という。）をこの工事現場に配置できること。</w:t>
            </w:r>
          </w:p>
          <w:p>
            <w:pPr>
              <w:pStyle w:val="16"/>
              <w:ind w:left="219" w:leftChars="1" w:hanging="217" w:hangingChars="100"/>
              <w:rPr>
                <w:rFonts w:hint="default" w:asciiTheme="minorEastAsia" w:hAnsiTheme="minorEastAsia" w:eastAsiaTheme="minorEastAsia"/>
                <w:color w:val="FF0000"/>
                <w:sz w:val="21"/>
              </w:rPr>
            </w:pPr>
            <w:r>
              <w:rPr>
                <w:rFonts w:hint="eastAsia" w:asciiTheme="minorEastAsia" w:hAnsiTheme="minorEastAsia" w:eastAsiaTheme="minorEastAsia"/>
                <w:color w:val="auto"/>
                <w:sz w:val="21"/>
              </w:rPr>
              <w:t>②技術者は，建設業法の規定により専任で配置することが必要な場合にあっては入札期日（</w:t>
            </w:r>
            <w:r>
              <w:rPr>
                <w:rFonts w:hint="eastAsia" w:asciiTheme="minorEastAsia" w:hAnsiTheme="minorEastAsia" w:eastAsiaTheme="minorEastAsia"/>
                <w:color w:val="auto"/>
                <w:sz w:val="21"/>
              </w:rPr>
              <w:t>6</w:t>
            </w:r>
            <w:r>
              <w:rPr>
                <w:rFonts w:hint="eastAsia" w:asciiTheme="minorEastAsia" w:hAnsiTheme="minorEastAsia" w:eastAsiaTheme="minorEastAsia"/>
                <w:color w:val="auto"/>
                <w:sz w:val="21"/>
              </w:rPr>
              <w:t>の表に定める開札の期日をいう。）の前日から起算して３か月以上前から，引き続き入札参加業者と直接的な雇用関係にある者であること。</w:t>
            </w:r>
          </w:p>
          <w:p>
            <w:pPr>
              <w:pStyle w:val="0"/>
              <w:ind w:left="207" w:hanging="207" w:hangingChars="100"/>
              <w:rPr>
                <w:rFonts w:hint="default"/>
                <w:color w:val="auto"/>
                <w:sz w:val="21"/>
              </w:rPr>
            </w:pPr>
            <w:r>
              <w:rPr>
                <w:rFonts w:hint="eastAsia" w:asciiTheme="minorEastAsia" w:hAnsiTheme="minorEastAsia" w:eastAsiaTheme="minorEastAsia"/>
                <w:color w:val="auto"/>
                <w:sz w:val="21"/>
              </w:rPr>
              <w:t>③監理技術者にあっては，監理技術者資格者証及び監理技術者講習修了証を取得している者。</w:t>
            </w:r>
          </w:p>
        </w:tc>
      </w:tr>
      <w:tr>
        <w:trPr>
          <w:trHeight w:val="797" w:hRule="atLeast"/>
        </w:trPr>
        <w:tc>
          <w:tcPr>
            <w:tcW w:w="3261" w:type="dxa"/>
            <w:shd w:val="clear" w:color="auto" w:fill="auto"/>
            <w:vAlign w:val="top"/>
          </w:tcPr>
          <w:p>
            <w:pPr>
              <w:pStyle w:val="16"/>
              <w:ind w:left="0" w:leftChars="0" w:firstLine="0" w:firstLineChars="0"/>
              <w:rPr>
                <w:rFonts w:hint="default" w:asciiTheme="minorEastAsia" w:hAnsiTheme="minorEastAsia" w:eastAsiaTheme="minorEastAsia"/>
                <w:sz w:val="21"/>
              </w:rPr>
            </w:pPr>
            <w:r>
              <w:rPr>
                <w:rFonts w:hint="eastAsia" w:asciiTheme="minorEastAsia" w:hAnsiTheme="minorEastAsia" w:eastAsiaTheme="minorEastAsia"/>
                <w:sz w:val="21"/>
              </w:rPr>
              <w:t>その他</w:t>
            </w:r>
          </w:p>
        </w:tc>
        <w:tc>
          <w:tcPr>
            <w:tcW w:w="6483" w:type="dxa"/>
            <w:shd w:val="clear" w:color="auto" w:fill="auto"/>
            <w:vAlign w:val="top"/>
          </w:tcPr>
          <w:p>
            <w:pPr>
              <w:pStyle w:val="16"/>
              <w:ind w:left="237" w:leftChars="15" w:hanging="207" w:hangingChars="100"/>
              <w:rPr>
                <w:rFonts w:hint="default" w:asciiTheme="minorEastAsia" w:hAnsiTheme="minorEastAsia" w:eastAsiaTheme="minorEastAsia"/>
                <w:sz w:val="21"/>
              </w:rPr>
            </w:pPr>
            <w:r>
              <w:rPr>
                <w:rFonts w:hint="eastAsia" w:asciiTheme="minorEastAsia" w:hAnsiTheme="minorEastAsia" w:eastAsiaTheme="minorEastAsia"/>
                <w:sz w:val="21"/>
              </w:rPr>
              <w:t>①別紙条件付き一般競争入札（事後審査型）公告共通事項に示すとおりとする。</w:t>
            </w:r>
          </w:p>
          <w:p>
            <w:pPr>
              <w:pStyle w:val="16"/>
              <w:ind w:left="237" w:leftChars="15" w:hanging="207" w:hangingChars="100"/>
              <w:rPr>
                <w:rFonts w:hint="default" w:asciiTheme="minorEastAsia" w:hAnsiTheme="minorEastAsia" w:eastAsiaTheme="minorEastAsia"/>
                <w:sz w:val="21"/>
              </w:rPr>
            </w:pPr>
            <w:r>
              <w:rPr>
                <w:rFonts w:hint="eastAsia" w:asciiTheme="minorEastAsia" w:hAnsiTheme="minorEastAsia" w:eastAsiaTheme="minorEastAsia"/>
                <w:sz w:val="21"/>
              </w:rPr>
              <w:t>②本工事は，週休２日工事【発注者指定型（現場閉所型</w:t>
            </w:r>
            <w:r>
              <w:rPr>
                <w:rFonts w:hint="eastAsia" w:asciiTheme="minorEastAsia" w:hAnsiTheme="minorEastAsia" w:eastAsiaTheme="minorEastAsia"/>
                <w:sz w:val="21"/>
              </w:rPr>
              <w:t>)</w:t>
            </w:r>
            <w:r>
              <w:rPr>
                <w:rFonts w:hint="eastAsia" w:asciiTheme="minorEastAsia" w:hAnsiTheme="minorEastAsia" w:eastAsiaTheme="minorEastAsia"/>
                <w:sz w:val="21"/>
              </w:rPr>
              <w:t>】の対象である。</w:t>
            </w:r>
          </w:p>
        </w:tc>
      </w:tr>
    </w:tbl>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５　担当課</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2835"/>
        <w:gridCol w:w="1701"/>
        <w:gridCol w:w="3969"/>
      </w:tblGrid>
      <w:tr>
        <w:trPr>
          <w:trHeight w:val="336" w:hRule="atLeast"/>
        </w:trPr>
        <w:tc>
          <w:tcPr>
            <w:tcW w:w="1418" w:type="dxa"/>
            <w:vAlign w:val="top"/>
          </w:tcPr>
          <w:p>
            <w:pPr>
              <w:pStyle w:val="0"/>
              <w:kinsoku w:val="0"/>
              <w:spacing w:line="358" w:lineRule="exact"/>
              <w:jc w:val="center"/>
              <w:rPr>
                <w:rFonts w:hint="default" w:asciiTheme="minorEastAsia" w:hAnsiTheme="minorEastAsia" w:eastAsiaTheme="minorEastAsia"/>
                <w:sz w:val="21"/>
              </w:rPr>
            </w:pPr>
            <w:r>
              <w:rPr>
                <w:rFonts w:hint="eastAsia" w:asciiTheme="minorEastAsia" w:hAnsiTheme="minorEastAsia" w:eastAsiaTheme="minorEastAsia"/>
                <w:sz w:val="21"/>
              </w:rPr>
              <w:t>区分</w:t>
            </w:r>
          </w:p>
        </w:tc>
        <w:tc>
          <w:tcPr>
            <w:tcW w:w="2835" w:type="dxa"/>
            <w:vAlign w:val="top"/>
          </w:tcPr>
          <w:p>
            <w:pPr>
              <w:pStyle w:val="0"/>
              <w:kinsoku w:val="0"/>
              <w:wordWrap w:val="0"/>
              <w:spacing w:line="358" w:lineRule="exact"/>
              <w:jc w:val="center"/>
              <w:rPr>
                <w:rFonts w:hint="default" w:asciiTheme="minorEastAsia" w:hAnsiTheme="minorEastAsia" w:eastAsiaTheme="minorEastAsia"/>
                <w:sz w:val="21"/>
              </w:rPr>
            </w:pPr>
            <w:r>
              <w:rPr>
                <w:rFonts w:hint="eastAsia" w:asciiTheme="minorEastAsia" w:hAnsiTheme="minorEastAsia" w:eastAsiaTheme="minorEastAsia"/>
                <w:sz w:val="21"/>
              </w:rPr>
              <w:t>担当課</w:t>
            </w:r>
          </w:p>
        </w:tc>
        <w:tc>
          <w:tcPr>
            <w:tcW w:w="1701" w:type="dxa"/>
            <w:vAlign w:val="top"/>
          </w:tcPr>
          <w:p>
            <w:pPr>
              <w:pStyle w:val="0"/>
              <w:kinsoku w:val="0"/>
              <w:wordWrap w:val="0"/>
              <w:spacing w:line="358" w:lineRule="exact"/>
              <w:jc w:val="center"/>
              <w:rPr>
                <w:rFonts w:hint="default" w:asciiTheme="minorEastAsia" w:hAnsiTheme="minorEastAsia" w:eastAsiaTheme="minorEastAsia"/>
                <w:sz w:val="21"/>
              </w:rPr>
            </w:pPr>
            <w:r>
              <w:rPr>
                <w:rFonts w:hint="eastAsia" w:asciiTheme="minorEastAsia" w:hAnsiTheme="minorEastAsia" w:eastAsiaTheme="minorEastAsia"/>
                <w:sz w:val="21"/>
              </w:rPr>
              <w:t>電話番号</w:t>
            </w:r>
          </w:p>
        </w:tc>
        <w:tc>
          <w:tcPr>
            <w:tcW w:w="3969" w:type="dxa"/>
            <w:vAlign w:val="top"/>
          </w:tcPr>
          <w:p>
            <w:pPr>
              <w:pStyle w:val="0"/>
              <w:kinsoku w:val="0"/>
              <w:wordWrap w:val="0"/>
              <w:spacing w:line="358" w:lineRule="exact"/>
              <w:jc w:val="center"/>
              <w:rPr>
                <w:rFonts w:hint="default" w:asciiTheme="minorEastAsia" w:hAnsiTheme="minorEastAsia" w:eastAsiaTheme="minorEastAsia"/>
                <w:sz w:val="21"/>
              </w:rPr>
            </w:pPr>
            <w:r>
              <w:rPr>
                <w:rFonts w:hint="eastAsia" w:asciiTheme="minorEastAsia" w:hAnsiTheme="minorEastAsia" w:eastAsiaTheme="minorEastAsia"/>
                <w:sz w:val="21"/>
              </w:rPr>
              <w:t>住所</w:t>
            </w:r>
          </w:p>
        </w:tc>
      </w:tr>
      <w:tr>
        <w:trPr>
          <w:cantSplit/>
          <w:trHeight w:val="413" w:hRule="atLeast"/>
        </w:trPr>
        <w:tc>
          <w:tcPr>
            <w:tcW w:w="1418" w:type="dxa"/>
            <w:vAlign w:val="center"/>
          </w:tcPr>
          <w:p>
            <w:pPr>
              <w:pStyle w:val="0"/>
              <w:rPr>
                <w:rFonts w:hint="default"/>
                <w:sz w:val="21"/>
              </w:rPr>
            </w:pPr>
            <w:r>
              <w:rPr>
                <w:rFonts w:hint="eastAsia"/>
                <w:sz w:val="21"/>
              </w:rPr>
              <w:t>入札担当課</w:t>
            </w:r>
          </w:p>
        </w:tc>
        <w:tc>
          <w:tcPr>
            <w:tcW w:w="2835" w:type="dxa"/>
            <w:vAlign w:val="center"/>
          </w:tcPr>
          <w:p>
            <w:pPr>
              <w:pStyle w:val="0"/>
              <w:kinsoku w:val="0"/>
              <w:wordWrap w:val="0"/>
              <w:spacing w:line="358" w:lineRule="exact"/>
              <w:jc w:val="both"/>
              <w:rPr>
                <w:rFonts w:hint="eastAsia" w:ascii="ＭＳ 明朝" w:hAnsi="ＭＳ 明朝" w:eastAsia="ＭＳ 明朝"/>
                <w:sz w:val="21"/>
              </w:rPr>
            </w:pPr>
            <w:r>
              <w:rPr>
                <w:rFonts w:hint="eastAsia" w:ascii="ＭＳ 明朝" w:hAnsi="ＭＳ 明朝" w:eastAsia="ＭＳ 明朝"/>
                <w:sz w:val="21"/>
              </w:rPr>
              <w:t>大崎市教育委員会</w:t>
            </w:r>
          </w:p>
          <w:p>
            <w:pPr>
              <w:pStyle w:val="0"/>
              <w:ind w:firstLine="1447" w:firstLineChars="700"/>
              <w:rPr>
                <w:rFonts w:hint="default"/>
                <w:sz w:val="21"/>
              </w:rPr>
            </w:pPr>
            <w:r>
              <w:rPr>
                <w:rFonts w:hint="eastAsia" w:ascii="ＭＳ 明朝" w:hAnsi="ＭＳ 明朝" w:eastAsia="ＭＳ 明朝"/>
                <w:sz w:val="21"/>
              </w:rPr>
              <w:t>教育総務課</w:t>
            </w:r>
          </w:p>
        </w:tc>
        <w:tc>
          <w:tcPr>
            <w:tcW w:w="1701" w:type="dxa"/>
            <w:vAlign w:val="center"/>
          </w:tcPr>
          <w:p>
            <w:pPr>
              <w:pStyle w:val="0"/>
              <w:jc w:val="center"/>
              <w:rPr>
                <w:rFonts w:hint="default"/>
                <w:sz w:val="21"/>
              </w:rPr>
            </w:pPr>
            <w:r>
              <w:rPr>
                <w:rFonts w:hint="eastAsia"/>
                <w:sz w:val="21"/>
              </w:rPr>
              <w:t>0229-23-2211</w:t>
            </w:r>
          </w:p>
        </w:tc>
        <w:tc>
          <w:tcPr>
            <w:tcW w:w="3969" w:type="dxa"/>
            <w:shd w:val="clear" w:color="auto" w:fill="auto"/>
            <w:vAlign w:val="center"/>
          </w:tcPr>
          <w:p>
            <w:pPr>
              <w:pStyle w:val="0"/>
              <w:rPr>
                <w:rFonts w:hint="default"/>
                <w:sz w:val="21"/>
              </w:rPr>
            </w:pPr>
            <w:r>
              <w:rPr>
                <w:rFonts w:hint="eastAsia"/>
                <w:sz w:val="21"/>
              </w:rPr>
              <w:t>〒</w:t>
            </w:r>
            <w:r>
              <w:rPr>
                <w:rFonts w:hint="eastAsia"/>
                <w:sz w:val="21"/>
              </w:rPr>
              <w:t>989-6188</w:t>
            </w:r>
          </w:p>
          <w:p>
            <w:pPr>
              <w:pStyle w:val="0"/>
              <w:rPr>
                <w:rFonts w:hint="default"/>
                <w:sz w:val="21"/>
              </w:rPr>
            </w:pPr>
            <w:r>
              <w:rPr>
                <w:rFonts w:hint="eastAsia"/>
                <w:sz w:val="21"/>
              </w:rPr>
              <w:t>大崎市古川七日町１番１号</w:t>
            </w:r>
          </w:p>
        </w:tc>
      </w:tr>
      <w:tr>
        <w:trPr>
          <w:cantSplit/>
          <w:trHeight w:val="279" w:hRule="atLeast"/>
        </w:trPr>
        <w:tc>
          <w:tcPr>
            <w:tcW w:w="1418" w:type="dxa"/>
            <w:vAlign w:val="center"/>
          </w:tcPr>
          <w:p>
            <w:pPr>
              <w:pStyle w:val="0"/>
              <w:rPr>
                <w:rFonts w:hint="default"/>
                <w:sz w:val="21"/>
              </w:rPr>
            </w:pPr>
            <w:r>
              <w:rPr>
                <w:rFonts w:hint="eastAsia"/>
                <w:sz w:val="21"/>
              </w:rPr>
              <w:t>工事担当課</w:t>
            </w:r>
          </w:p>
        </w:tc>
        <w:tc>
          <w:tcPr>
            <w:tcW w:w="2835" w:type="dxa"/>
            <w:vAlign w:val="center"/>
          </w:tcPr>
          <w:p>
            <w:pPr>
              <w:pStyle w:val="0"/>
              <w:kinsoku w:val="0"/>
              <w:wordWrap w:val="0"/>
              <w:spacing w:line="358" w:lineRule="exact"/>
              <w:jc w:val="both"/>
              <w:rPr>
                <w:rFonts w:hint="default"/>
                <w:color w:val="auto"/>
                <w:sz w:val="21"/>
              </w:rPr>
            </w:pPr>
            <w:r>
              <w:rPr>
                <w:rFonts w:hint="eastAsia" w:ascii="ＭＳ 明朝" w:hAnsi="ＭＳ 明朝" w:eastAsia="ＭＳ 明朝"/>
                <w:color w:val="auto"/>
                <w:sz w:val="21"/>
              </w:rPr>
              <w:t>大崎市教育委員会</w:t>
            </w:r>
          </w:p>
          <w:p>
            <w:pPr>
              <w:pStyle w:val="0"/>
              <w:kinsoku w:val="0"/>
              <w:wordWrap w:val="0"/>
              <w:spacing w:line="358" w:lineRule="exact"/>
              <w:ind w:left="0" w:leftChars="0" w:firstLine="1344" w:firstLineChars="650"/>
              <w:jc w:val="left"/>
              <w:rPr>
                <w:rFonts w:hint="default"/>
                <w:color w:val="auto"/>
                <w:sz w:val="21"/>
              </w:rPr>
            </w:pP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教育総務課</w:t>
            </w:r>
          </w:p>
        </w:tc>
        <w:tc>
          <w:tcPr>
            <w:tcW w:w="1701" w:type="dxa"/>
            <w:vAlign w:val="center"/>
          </w:tcPr>
          <w:p>
            <w:pPr>
              <w:pStyle w:val="0"/>
              <w:jc w:val="center"/>
              <w:rPr>
                <w:rFonts w:hint="default"/>
                <w:color w:val="auto"/>
                <w:sz w:val="21"/>
              </w:rPr>
            </w:pPr>
            <w:r>
              <w:rPr>
                <w:rFonts w:hint="eastAsia"/>
                <w:color w:val="auto"/>
                <w:sz w:val="21"/>
              </w:rPr>
              <w:t>0229-23-2211</w:t>
            </w:r>
          </w:p>
        </w:tc>
        <w:tc>
          <w:tcPr>
            <w:tcW w:w="3969" w:type="dxa"/>
            <w:shd w:val="clear" w:color="auto" w:fill="auto"/>
            <w:vAlign w:val="center"/>
          </w:tcPr>
          <w:p>
            <w:pPr>
              <w:pStyle w:val="0"/>
              <w:rPr>
                <w:rFonts w:hint="eastAsia"/>
                <w:color w:val="auto"/>
                <w:sz w:val="21"/>
              </w:rPr>
            </w:pPr>
            <w:r>
              <w:rPr>
                <w:rFonts w:hint="eastAsia"/>
                <w:color w:val="auto"/>
                <w:sz w:val="21"/>
              </w:rPr>
              <w:t>〒</w:t>
            </w:r>
            <w:r>
              <w:rPr>
                <w:rFonts w:hint="eastAsia"/>
                <w:color w:val="auto"/>
                <w:sz w:val="21"/>
              </w:rPr>
              <w:t>989-6188</w:t>
            </w:r>
          </w:p>
          <w:p>
            <w:pPr>
              <w:pStyle w:val="0"/>
              <w:rPr>
                <w:rFonts w:hint="default"/>
                <w:color w:val="auto"/>
                <w:sz w:val="21"/>
              </w:rPr>
            </w:pPr>
            <w:r>
              <w:rPr>
                <w:rFonts w:hint="eastAsia"/>
                <w:color w:val="auto"/>
                <w:sz w:val="21"/>
              </w:rPr>
              <w:t>大崎市</w:t>
            </w:r>
            <w:r>
              <w:rPr>
                <w:rFonts w:hint="eastAsia"/>
                <w:sz w:val="21"/>
              </w:rPr>
              <w:t>古川七日町１番１号</w:t>
            </w:r>
          </w:p>
        </w:tc>
      </w:tr>
    </w:tbl>
    <w:p>
      <w:pPr>
        <w:pStyle w:val="0"/>
        <w:kinsoku w:val="0"/>
        <w:wordWrap w:val="0"/>
        <w:spacing w:line="358" w:lineRule="exact"/>
        <w:rPr>
          <w:rFonts w:hint="default" w:asciiTheme="minorEastAsia" w:hAnsiTheme="minorEastAsia" w:eastAsiaTheme="minorEastAsia"/>
          <w:color w:val="000000"/>
          <w:sz w:val="21"/>
        </w:rPr>
      </w:pPr>
    </w:p>
    <w:p>
      <w:pPr>
        <w:pStyle w:val="0"/>
        <w:kinsoku w:val="0"/>
        <w:wordWrap w:val="0"/>
        <w:spacing w:line="358" w:lineRule="exact"/>
        <w:rPr>
          <w:rFonts w:hint="default" w:asciiTheme="minorEastAsia" w:hAnsiTheme="minorEastAsia" w:eastAsiaTheme="minorEastAsia"/>
          <w:color w:val="000000"/>
          <w:sz w:val="21"/>
        </w:rPr>
      </w:pPr>
      <w:r>
        <w:rPr>
          <w:rFonts w:hint="eastAsia" w:asciiTheme="minorEastAsia" w:hAnsiTheme="minorEastAsia" w:eastAsiaTheme="minorEastAsia"/>
          <w:color w:val="000000"/>
          <w:sz w:val="21"/>
        </w:rPr>
        <w:t>６　入札日程</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560"/>
        <w:gridCol w:w="3969"/>
        <w:gridCol w:w="4394"/>
      </w:tblGrid>
      <w:tr>
        <w:trPr/>
        <w:tc>
          <w:tcPr>
            <w:tcW w:w="1560" w:type="dxa"/>
            <w:vAlign w:val="top"/>
          </w:tcPr>
          <w:p>
            <w:pPr>
              <w:pStyle w:val="0"/>
              <w:kinsoku w:val="0"/>
              <w:spacing w:line="358" w:lineRule="exact"/>
              <w:jc w:val="center"/>
              <w:rPr>
                <w:rFonts w:hint="default" w:asciiTheme="minorEastAsia" w:hAnsiTheme="minorEastAsia" w:eastAsiaTheme="minorEastAsia"/>
                <w:color w:val="000000"/>
                <w:sz w:val="21"/>
              </w:rPr>
            </w:pPr>
            <w:r>
              <w:rPr>
                <w:rFonts w:hint="eastAsia" w:asciiTheme="minorEastAsia" w:hAnsiTheme="minorEastAsia" w:eastAsiaTheme="minorEastAsia"/>
                <w:color w:val="000000"/>
                <w:sz w:val="21"/>
              </w:rPr>
              <w:t>手続等</w:t>
            </w:r>
          </w:p>
        </w:tc>
        <w:tc>
          <w:tcPr>
            <w:tcW w:w="3969" w:type="dxa"/>
            <w:vAlign w:val="top"/>
          </w:tcPr>
          <w:p>
            <w:pPr>
              <w:pStyle w:val="0"/>
              <w:kinsoku w:val="0"/>
              <w:wordWrap w:val="0"/>
              <w:spacing w:line="358" w:lineRule="exact"/>
              <w:jc w:val="center"/>
              <w:rPr>
                <w:rFonts w:hint="default" w:asciiTheme="minorEastAsia" w:hAnsiTheme="minorEastAsia" w:eastAsiaTheme="minorEastAsia"/>
                <w:color w:val="000000"/>
                <w:sz w:val="21"/>
              </w:rPr>
            </w:pPr>
            <w:r>
              <w:rPr>
                <w:rFonts w:hint="eastAsia" w:asciiTheme="minorEastAsia" w:hAnsiTheme="minorEastAsia" w:eastAsiaTheme="minorEastAsia"/>
                <w:color w:val="000000"/>
                <w:sz w:val="21"/>
              </w:rPr>
              <w:t>期間･期日･期限</w:t>
            </w:r>
          </w:p>
        </w:tc>
        <w:tc>
          <w:tcPr>
            <w:tcW w:w="4394" w:type="dxa"/>
            <w:vAlign w:val="top"/>
          </w:tcPr>
          <w:p>
            <w:pPr>
              <w:pStyle w:val="0"/>
              <w:kinsoku w:val="0"/>
              <w:wordWrap w:val="0"/>
              <w:spacing w:line="358" w:lineRule="exact"/>
              <w:jc w:val="center"/>
              <w:rPr>
                <w:rFonts w:hint="default" w:asciiTheme="minorEastAsia" w:hAnsiTheme="minorEastAsia" w:eastAsiaTheme="minorEastAsia"/>
                <w:color w:val="000000"/>
                <w:sz w:val="21"/>
              </w:rPr>
            </w:pPr>
            <w:r>
              <w:rPr>
                <w:rFonts w:hint="eastAsia" w:asciiTheme="minorEastAsia" w:hAnsiTheme="minorEastAsia" w:eastAsiaTheme="minorEastAsia"/>
                <w:color w:val="000000"/>
                <w:sz w:val="21"/>
              </w:rPr>
              <w:t>場所</w:t>
            </w:r>
          </w:p>
        </w:tc>
      </w:tr>
      <w:tr>
        <w:trPr>
          <w:trHeight w:val="808" w:hRule="atLeast"/>
        </w:trPr>
        <w:tc>
          <w:tcPr>
            <w:tcW w:w="1560" w:type="dxa"/>
            <w:vAlign w:val="top"/>
          </w:tcPr>
          <w:p>
            <w:pPr>
              <w:pStyle w:val="0"/>
              <w:jc w:val="both"/>
              <w:rPr>
                <w:rFonts w:hint="default"/>
                <w:sz w:val="21"/>
              </w:rPr>
            </w:pPr>
            <w:r>
              <w:rPr>
                <w:rFonts w:hint="eastAsia"/>
                <w:sz w:val="21"/>
              </w:rPr>
              <w:t>設計図書等</w:t>
            </w:r>
          </w:p>
          <w:p>
            <w:pPr>
              <w:pStyle w:val="0"/>
              <w:jc w:val="center"/>
              <w:rPr>
                <w:rFonts w:hint="default"/>
                <w:sz w:val="21"/>
              </w:rPr>
            </w:pPr>
            <w:r>
              <w:rPr>
                <w:rFonts w:hint="eastAsia"/>
                <w:sz w:val="21"/>
              </w:rPr>
              <w:t>の閲覧</w:t>
            </w:r>
          </w:p>
        </w:tc>
        <w:tc>
          <w:tcPr>
            <w:tcW w:w="3969" w:type="dxa"/>
            <w:vAlign w:val="top"/>
          </w:tcPr>
          <w:p>
            <w:pPr>
              <w:pStyle w:val="0"/>
              <w:jc w:val="left"/>
              <w:rPr>
                <w:rFonts w:hint="eastAsia"/>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10</w:t>
            </w:r>
            <w:r>
              <w:rPr>
                <w:rFonts w:hint="eastAsia"/>
                <w:color w:val="auto"/>
                <w:sz w:val="21"/>
              </w:rPr>
              <w:t>月</w:t>
            </w:r>
            <w:r>
              <w:rPr>
                <w:rFonts w:hint="eastAsia"/>
                <w:color w:val="auto"/>
                <w:sz w:val="21"/>
              </w:rPr>
              <w:t xml:space="preserve"> 2</w:t>
            </w:r>
            <w:r>
              <w:rPr>
                <w:rFonts w:hint="eastAsia"/>
                <w:color w:val="auto"/>
                <w:sz w:val="21"/>
              </w:rPr>
              <w:t>日（金）から</w:t>
            </w:r>
          </w:p>
          <w:p>
            <w:pPr>
              <w:pStyle w:val="0"/>
              <w:jc w:val="left"/>
              <w:rPr>
                <w:rFonts w:hint="default"/>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10</w:t>
            </w:r>
            <w:r>
              <w:rPr>
                <w:rFonts w:hint="eastAsia"/>
                <w:color w:val="auto"/>
                <w:sz w:val="21"/>
              </w:rPr>
              <w:t>月</w:t>
            </w:r>
            <w:r>
              <w:rPr>
                <w:rFonts w:hint="eastAsia"/>
                <w:color w:val="auto"/>
                <w:sz w:val="21"/>
              </w:rPr>
              <w:t>19</w:t>
            </w:r>
            <w:r>
              <w:rPr>
                <w:rFonts w:hint="eastAsia"/>
                <w:color w:val="auto"/>
                <w:sz w:val="21"/>
              </w:rPr>
              <w:t>日（月）まで</w:t>
            </w:r>
          </w:p>
        </w:tc>
        <w:tc>
          <w:tcPr>
            <w:tcW w:w="4394" w:type="dxa"/>
            <w:vAlign w:val="top"/>
          </w:tcPr>
          <w:p>
            <w:pPr>
              <w:pStyle w:val="0"/>
              <w:jc w:val="left"/>
              <w:rPr>
                <w:rFonts w:hint="default"/>
                <w:color w:val="auto"/>
                <w:sz w:val="21"/>
              </w:rPr>
            </w:pPr>
            <w:r>
              <w:rPr>
                <w:rFonts w:hint="eastAsia"/>
                <w:color w:val="auto"/>
                <w:sz w:val="21"/>
              </w:rPr>
              <w:t>大崎市公式ウェブサイト</w:t>
            </w:r>
          </w:p>
        </w:tc>
      </w:tr>
      <w:tr>
        <w:trPr>
          <w:trHeight w:val="808" w:hRule="atLeast"/>
        </w:trPr>
        <w:tc>
          <w:tcPr>
            <w:tcW w:w="1560" w:type="dxa"/>
            <w:vAlign w:val="top"/>
          </w:tcPr>
          <w:p>
            <w:pPr>
              <w:pStyle w:val="0"/>
              <w:rPr>
                <w:rFonts w:hint="default"/>
                <w:sz w:val="21"/>
              </w:rPr>
            </w:pPr>
            <w:r>
              <w:rPr>
                <w:rFonts w:hint="eastAsia"/>
                <w:sz w:val="21"/>
              </w:rPr>
              <w:t>質問の受付</w:t>
            </w:r>
          </w:p>
        </w:tc>
        <w:tc>
          <w:tcPr>
            <w:tcW w:w="3969" w:type="dxa"/>
            <w:vAlign w:val="top"/>
          </w:tcPr>
          <w:p>
            <w:pPr>
              <w:pStyle w:val="0"/>
              <w:rPr>
                <w:rFonts w:hint="eastAsia"/>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10</w:t>
            </w:r>
            <w:r>
              <w:rPr>
                <w:rFonts w:hint="eastAsia"/>
                <w:color w:val="auto"/>
                <w:sz w:val="21"/>
              </w:rPr>
              <w:t>月</w:t>
            </w:r>
            <w:r>
              <w:rPr>
                <w:rFonts w:hint="eastAsia"/>
                <w:color w:val="auto"/>
                <w:sz w:val="21"/>
              </w:rPr>
              <w:t xml:space="preserve"> 5</w:t>
            </w:r>
            <w:r>
              <w:rPr>
                <w:rFonts w:hint="eastAsia"/>
                <w:color w:val="auto"/>
                <w:sz w:val="21"/>
              </w:rPr>
              <w:t>日（月）午前</w:t>
            </w:r>
            <w:r>
              <w:rPr>
                <w:rFonts w:hint="eastAsia"/>
                <w:color w:val="auto"/>
                <w:sz w:val="21"/>
              </w:rPr>
              <w:t>9</w:t>
            </w:r>
            <w:r>
              <w:rPr>
                <w:rFonts w:hint="eastAsia"/>
                <w:color w:val="auto"/>
                <w:sz w:val="21"/>
              </w:rPr>
              <w:t>時から</w:t>
            </w:r>
          </w:p>
          <w:p>
            <w:pPr>
              <w:pStyle w:val="0"/>
              <w:rPr>
                <w:rFonts w:hint="default"/>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10</w:t>
            </w:r>
            <w:r>
              <w:rPr>
                <w:rFonts w:hint="eastAsia"/>
                <w:color w:val="auto"/>
                <w:sz w:val="21"/>
              </w:rPr>
              <w:t>月</w:t>
            </w:r>
            <w:r>
              <w:rPr>
                <w:rFonts w:hint="eastAsia"/>
                <w:color w:val="auto"/>
                <w:sz w:val="21"/>
              </w:rPr>
              <w:t xml:space="preserve"> 9</w:t>
            </w:r>
            <w:r>
              <w:rPr>
                <w:rFonts w:hint="eastAsia"/>
                <w:color w:val="auto"/>
                <w:sz w:val="21"/>
              </w:rPr>
              <w:t>日（金）午後</w:t>
            </w:r>
            <w:r>
              <w:rPr>
                <w:rFonts w:hint="eastAsia"/>
                <w:color w:val="auto"/>
                <w:sz w:val="21"/>
              </w:rPr>
              <w:t>4</w:t>
            </w:r>
            <w:r>
              <w:rPr>
                <w:rFonts w:hint="eastAsia"/>
                <w:color w:val="auto"/>
                <w:sz w:val="21"/>
              </w:rPr>
              <w:t>時まで</w:t>
            </w:r>
          </w:p>
        </w:tc>
        <w:tc>
          <w:tcPr>
            <w:tcW w:w="4394" w:type="dxa"/>
            <w:vAlign w:val="top"/>
          </w:tcPr>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大崎市役所本庁舎３階　</w:t>
            </w:r>
            <w:r>
              <w:rPr>
                <w:rFonts w:hint="eastAsia"/>
                <w:color w:val="000000" w:themeColor="text1"/>
                <w:sz w:val="21"/>
              </w:rPr>
              <w:t>教育総務</w:t>
            </w:r>
            <w:r>
              <w:rPr>
                <w:rFonts w:hint="default"/>
                <w:color w:val="000000" w:themeColor="text1"/>
                <w:sz w:val="21"/>
              </w:rPr>
              <w:t>課</w:t>
            </w:r>
          </w:p>
        </w:tc>
      </w:tr>
      <w:tr>
        <w:trPr>
          <w:trHeight w:val="808" w:hRule="atLeast"/>
        </w:trPr>
        <w:tc>
          <w:tcPr>
            <w:tcW w:w="1560" w:type="dxa"/>
            <w:vAlign w:val="top"/>
          </w:tcPr>
          <w:p>
            <w:pPr>
              <w:pStyle w:val="0"/>
              <w:rPr>
                <w:rFonts w:hint="default"/>
                <w:sz w:val="21"/>
              </w:rPr>
            </w:pPr>
            <w:r>
              <w:rPr>
                <w:rFonts w:hint="eastAsia"/>
                <w:sz w:val="21"/>
              </w:rPr>
              <w:t>質問の回答</w:t>
            </w:r>
          </w:p>
        </w:tc>
        <w:tc>
          <w:tcPr>
            <w:tcW w:w="3969" w:type="dxa"/>
            <w:vAlign w:val="top"/>
          </w:tcPr>
          <w:p>
            <w:pPr>
              <w:pStyle w:val="0"/>
              <w:rPr>
                <w:rFonts w:hint="default"/>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10</w:t>
            </w:r>
            <w:r>
              <w:rPr>
                <w:rFonts w:hint="eastAsia"/>
                <w:color w:val="auto"/>
                <w:sz w:val="21"/>
              </w:rPr>
              <w:t>月</w:t>
            </w:r>
            <w:r>
              <w:rPr>
                <w:rFonts w:hint="eastAsia"/>
                <w:color w:val="auto"/>
                <w:sz w:val="21"/>
              </w:rPr>
              <w:t>14</w:t>
            </w:r>
            <w:r>
              <w:rPr>
                <w:rFonts w:hint="eastAsia"/>
                <w:color w:val="auto"/>
                <w:sz w:val="21"/>
              </w:rPr>
              <w:t>日（水）</w:t>
            </w:r>
            <w:r>
              <w:rPr>
                <w:rFonts w:hint="default"/>
                <w:color w:val="auto"/>
                <w:sz w:val="21"/>
              </w:rPr>
              <w:t>午後</w:t>
            </w:r>
            <w:r>
              <w:rPr>
                <w:rFonts w:hint="default"/>
                <w:color w:val="auto"/>
                <w:sz w:val="21"/>
              </w:rPr>
              <w:t>4</w:t>
            </w:r>
            <w:r>
              <w:rPr>
                <w:rFonts w:hint="default"/>
                <w:color w:val="auto"/>
                <w:sz w:val="21"/>
              </w:rPr>
              <w:t>時まで</w:t>
            </w:r>
          </w:p>
        </w:tc>
        <w:tc>
          <w:tcPr>
            <w:tcW w:w="4394" w:type="dxa"/>
            <w:vAlign w:val="top"/>
          </w:tcPr>
          <w:p>
            <w:pPr>
              <w:pStyle w:val="0"/>
              <w:rPr>
                <w:rFonts w:hint="default"/>
                <w:color w:val="auto"/>
                <w:sz w:val="21"/>
              </w:rPr>
            </w:pPr>
            <w:r>
              <w:rPr>
                <w:rFonts w:hint="eastAsia"/>
                <w:color w:val="auto"/>
                <w:sz w:val="21"/>
              </w:rPr>
              <w:t>大崎市公式ウェブサイト</w:t>
            </w:r>
          </w:p>
        </w:tc>
      </w:tr>
      <w:tr>
        <w:trPr>
          <w:trHeight w:val="1164" w:hRule="atLeast"/>
        </w:trPr>
        <w:tc>
          <w:tcPr>
            <w:tcW w:w="1560" w:type="dxa"/>
            <w:vAlign w:val="top"/>
          </w:tcPr>
          <w:p>
            <w:pPr>
              <w:pStyle w:val="0"/>
              <w:rPr>
                <w:rFonts w:hint="default"/>
                <w:sz w:val="21"/>
              </w:rPr>
            </w:pPr>
            <w:r>
              <w:rPr>
                <w:rFonts w:hint="eastAsia"/>
                <w:sz w:val="21"/>
              </w:rPr>
              <w:t>入札書の</w:t>
            </w:r>
          </w:p>
          <w:p>
            <w:pPr>
              <w:pStyle w:val="0"/>
              <w:rPr>
                <w:rFonts w:hint="default"/>
                <w:sz w:val="21"/>
              </w:rPr>
            </w:pPr>
            <w:r>
              <w:rPr>
                <w:rFonts w:hint="eastAsia"/>
                <w:sz w:val="21"/>
              </w:rPr>
              <w:t>受付締切</w:t>
            </w:r>
          </w:p>
        </w:tc>
        <w:tc>
          <w:tcPr>
            <w:tcW w:w="3969" w:type="dxa"/>
            <w:vAlign w:val="top"/>
          </w:tcPr>
          <w:p>
            <w:pPr>
              <w:pStyle w:val="0"/>
              <w:rPr>
                <w:rFonts w:hint="default"/>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10</w:t>
            </w:r>
            <w:r>
              <w:rPr>
                <w:rFonts w:hint="eastAsia"/>
                <w:color w:val="auto"/>
                <w:sz w:val="21"/>
              </w:rPr>
              <w:t>月</w:t>
            </w:r>
            <w:r>
              <w:rPr>
                <w:rFonts w:hint="eastAsia"/>
                <w:color w:val="auto"/>
                <w:sz w:val="21"/>
              </w:rPr>
              <w:t>19</w:t>
            </w:r>
            <w:r>
              <w:rPr>
                <w:rFonts w:hint="eastAsia"/>
                <w:color w:val="auto"/>
                <w:sz w:val="21"/>
              </w:rPr>
              <w:t>日（月）</w:t>
            </w:r>
          </w:p>
          <w:p>
            <w:pPr>
              <w:pStyle w:val="0"/>
              <w:rPr>
                <w:rFonts w:hint="default"/>
                <w:b w:val="1"/>
                <w:color w:val="auto"/>
                <w:sz w:val="21"/>
                <w:u w:val="double" w:color="auto"/>
              </w:rPr>
            </w:pPr>
            <w:r>
              <w:rPr>
                <w:rFonts w:hint="default"/>
                <w:b w:val="1"/>
                <w:color w:val="auto"/>
                <w:sz w:val="21"/>
                <w:u w:val="double" w:color="auto"/>
              </w:rPr>
              <w:t>(</w:t>
            </w:r>
            <w:r>
              <w:rPr>
                <w:rFonts w:hint="default"/>
                <w:b w:val="1"/>
                <w:color w:val="auto"/>
                <w:sz w:val="21"/>
                <w:u w:val="double" w:color="auto"/>
              </w:rPr>
              <w:t>同日まで到達した者のみ有効。配達証明付郵便に限る</w:t>
            </w:r>
            <w:r>
              <w:rPr>
                <w:rFonts w:hint="default"/>
                <w:b w:val="1"/>
                <w:color w:val="auto"/>
                <w:sz w:val="21"/>
                <w:u w:val="double" w:color="auto"/>
              </w:rPr>
              <w:t>)</w:t>
            </w:r>
          </w:p>
        </w:tc>
        <w:tc>
          <w:tcPr>
            <w:tcW w:w="4394" w:type="dxa"/>
            <w:vAlign w:val="top"/>
          </w:tcPr>
          <w:p>
            <w:pPr>
              <w:pStyle w:val="0"/>
              <w:rPr>
                <w:rFonts w:hint="default"/>
                <w:sz w:val="21"/>
              </w:rPr>
            </w:pPr>
            <w:r>
              <w:rPr>
                <w:rFonts w:hint="eastAsia"/>
                <w:sz w:val="21"/>
              </w:rPr>
              <w:t>郵送先〒</w:t>
            </w:r>
            <w:r>
              <w:rPr>
                <w:rFonts w:hint="eastAsia"/>
                <w:sz w:val="21"/>
              </w:rPr>
              <w:t>989-6188</w:t>
            </w:r>
          </w:p>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大崎市教育委員会　教育総務課総務担当</w:t>
            </w:r>
          </w:p>
        </w:tc>
      </w:tr>
      <w:tr>
        <w:trPr>
          <w:trHeight w:val="712" w:hRule="atLeast"/>
        </w:trPr>
        <w:tc>
          <w:tcPr>
            <w:tcW w:w="1560" w:type="dxa"/>
            <w:vAlign w:val="top"/>
          </w:tcPr>
          <w:p>
            <w:pPr>
              <w:pStyle w:val="0"/>
              <w:rPr>
                <w:rFonts w:hint="default"/>
                <w:sz w:val="21"/>
              </w:rPr>
            </w:pPr>
            <w:r>
              <w:rPr>
                <w:rFonts w:hint="eastAsia"/>
                <w:sz w:val="21"/>
              </w:rPr>
              <w:t>開札</w:t>
            </w:r>
          </w:p>
        </w:tc>
        <w:tc>
          <w:tcPr>
            <w:tcW w:w="3969" w:type="dxa"/>
            <w:vAlign w:val="top"/>
          </w:tcPr>
          <w:p>
            <w:pPr>
              <w:pStyle w:val="0"/>
              <w:rPr>
                <w:rFonts w:hint="default"/>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10</w:t>
            </w:r>
            <w:r>
              <w:rPr>
                <w:rFonts w:hint="eastAsia"/>
                <w:color w:val="auto"/>
                <w:sz w:val="21"/>
              </w:rPr>
              <w:t>月</w:t>
            </w:r>
            <w:r>
              <w:rPr>
                <w:rFonts w:hint="eastAsia"/>
                <w:color w:val="auto"/>
                <w:sz w:val="21"/>
              </w:rPr>
              <w:t>21</w:t>
            </w:r>
            <w:r>
              <w:rPr>
                <w:rFonts w:hint="eastAsia"/>
                <w:color w:val="auto"/>
                <w:sz w:val="21"/>
              </w:rPr>
              <w:t>日（水）</w:t>
            </w:r>
          </w:p>
          <w:p>
            <w:pPr>
              <w:pStyle w:val="0"/>
              <w:rPr>
                <w:rFonts w:hint="default"/>
                <w:color w:val="auto"/>
                <w:sz w:val="21"/>
              </w:rPr>
            </w:pPr>
            <w:r>
              <w:rPr>
                <w:rFonts w:hint="eastAsia"/>
                <w:color w:val="auto"/>
                <w:sz w:val="21"/>
              </w:rPr>
              <w:t>午前</w:t>
            </w:r>
            <w:r>
              <w:rPr>
                <w:rFonts w:hint="eastAsia"/>
                <w:color w:val="auto"/>
                <w:sz w:val="21"/>
              </w:rPr>
              <w:t>10</w:t>
            </w:r>
            <w:r>
              <w:rPr>
                <w:rFonts w:hint="eastAsia"/>
                <w:color w:val="auto"/>
                <w:sz w:val="21"/>
              </w:rPr>
              <w:t>時</w:t>
            </w:r>
            <w:r>
              <w:rPr>
                <w:rFonts w:hint="eastAsia"/>
                <w:color w:val="auto"/>
                <w:sz w:val="21"/>
              </w:rPr>
              <w:t>00</w:t>
            </w:r>
            <w:r>
              <w:rPr>
                <w:rFonts w:hint="eastAsia"/>
                <w:color w:val="auto"/>
                <w:sz w:val="21"/>
              </w:rPr>
              <w:t>分</w:t>
            </w:r>
            <w:r>
              <w:rPr>
                <w:rFonts w:hint="default"/>
                <w:color w:val="auto"/>
                <w:sz w:val="21"/>
              </w:rPr>
              <w:t>から</w:t>
            </w:r>
          </w:p>
        </w:tc>
        <w:tc>
          <w:tcPr>
            <w:tcW w:w="4394" w:type="dxa"/>
            <w:vAlign w:val="top"/>
          </w:tcPr>
          <w:p>
            <w:pPr>
              <w:pStyle w:val="0"/>
              <w:rPr>
                <w:rFonts w:hint="eastAsia"/>
                <w:sz w:val="21"/>
              </w:rPr>
            </w:pPr>
            <w:r>
              <w:rPr>
                <w:rFonts w:hint="eastAsia"/>
                <w:sz w:val="21"/>
              </w:rPr>
              <w:t>大崎市古川七日町１番１号</w:t>
            </w:r>
          </w:p>
          <w:p>
            <w:pPr>
              <w:pStyle w:val="0"/>
              <w:rPr>
                <w:rFonts w:hint="default"/>
                <w:sz w:val="21"/>
              </w:rPr>
            </w:pPr>
            <w:r>
              <w:rPr>
                <w:rFonts w:hint="eastAsia"/>
                <w:sz w:val="21"/>
              </w:rPr>
              <w:t>大崎市役所本庁舎３階　３０６会議室</w:t>
            </w:r>
          </w:p>
        </w:tc>
      </w:tr>
      <w:tr>
        <w:trPr>
          <w:trHeight w:val="563" w:hRule="atLeast"/>
        </w:trPr>
        <w:tc>
          <w:tcPr>
            <w:tcW w:w="1560" w:type="dxa"/>
            <w:vAlign w:val="top"/>
          </w:tcPr>
          <w:p>
            <w:pPr>
              <w:pStyle w:val="0"/>
              <w:rPr>
                <w:rFonts w:hint="default"/>
                <w:sz w:val="21"/>
              </w:rPr>
            </w:pPr>
            <w:r>
              <w:rPr>
                <w:rFonts w:hint="eastAsia"/>
                <w:sz w:val="21"/>
              </w:rPr>
              <w:t>入札結果</w:t>
            </w:r>
          </w:p>
          <w:p>
            <w:pPr>
              <w:pStyle w:val="0"/>
              <w:rPr>
                <w:rFonts w:hint="default"/>
                <w:sz w:val="21"/>
              </w:rPr>
            </w:pPr>
            <w:r>
              <w:rPr>
                <w:rFonts w:hint="eastAsia"/>
                <w:sz w:val="21"/>
              </w:rPr>
              <w:t>の公表</w:t>
            </w:r>
          </w:p>
        </w:tc>
        <w:tc>
          <w:tcPr>
            <w:tcW w:w="3969" w:type="dxa"/>
            <w:vAlign w:val="top"/>
          </w:tcPr>
          <w:p>
            <w:pPr>
              <w:pStyle w:val="0"/>
              <w:rPr>
                <w:rFonts w:hint="default"/>
                <w:color w:val="auto"/>
                <w:sz w:val="21"/>
              </w:rPr>
            </w:pPr>
            <w:r>
              <w:rPr>
                <w:rFonts w:hint="eastAsia"/>
                <w:color w:val="auto"/>
                <w:sz w:val="21"/>
              </w:rPr>
              <w:t>落札決定後に公表</w:t>
            </w:r>
          </w:p>
        </w:tc>
        <w:tc>
          <w:tcPr>
            <w:tcW w:w="4394" w:type="dxa"/>
            <w:vAlign w:val="top"/>
          </w:tcPr>
          <w:p>
            <w:pPr>
              <w:pStyle w:val="0"/>
              <w:rPr>
                <w:rFonts w:hint="default"/>
                <w:color w:val="auto"/>
                <w:sz w:val="21"/>
              </w:rPr>
            </w:pPr>
            <w:r>
              <w:rPr>
                <w:rFonts w:hint="eastAsia"/>
                <w:color w:val="auto"/>
                <w:sz w:val="21"/>
              </w:rPr>
              <w:t>大崎市公式ウェブサイト</w:t>
            </w:r>
          </w:p>
          <w:p>
            <w:pPr>
              <w:pStyle w:val="0"/>
              <w:rPr>
                <w:rFonts w:hint="default"/>
                <w:color w:val="auto"/>
                <w:sz w:val="21"/>
              </w:rPr>
            </w:pPr>
          </w:p>
        </w:tc>
      </w:tr>
    </w:tbl>
    <w:p>
      <w:pPr>
        <w:pStyle w:val="0"/>
        <w:kinsoku w:val="0"/>
        <w:wordWrap w:val="0"/>
        <w:spacing w:line="358" w:lineRule="exact"/>
        <w:ind w:left="718" w:leftChars="50" w:hanging="620" w:hangingChars="286"/>
        <w:rPr>
          <w:rFonts w:hint="default" w:asciiTheme="minorEastAsia" w:hAnsiTheme="minorEastAsia" w:eastAsiaTheme="minorEastAsia"/>
          <w:sz w:val="21"/>
        </w:rPr>
      </w:pPr>
      <w:r>
        <w:rPr>
          <w:rFonts w:hint="eastAsia" w:asciiTheme="minorEastAsia" w:hAnsiTheme="minorEastAsia" w:eastAsiaTheme="minorEastAsia"/>
          <w:sz w:val="21"/>
        </w:rPr>
        <w:t>（注１）上記の期間は，土曜日，日曜日，国民の祝日に関する法律（昭和２３年法律第１７８号）に規定する休日を除く。</w:t>
      </w:r>
    </w:p>
    <w:p>
      <w:pPr>
        <w:pStyle w:val="0"/>
        <w:kinsoku w:val="0"/>
        <w:wordWrap w:val="0"/>
        <w:spacing w:line="358" w:lineRule="exact"/>
        <w:ind w:left="98" w:leftChars="50"/>
        <w:rPr>
          <w:rFonts w:hint="default" w:asciiTheme="minorEastAsia" w:hAnsiTheme="minorEastAsia" w:eastAsiaTheme="minorEastAsia"/>
          <w:sz w:val="21"/>
        </w:rPr>
      </w:pPr>
      <w:r>
        <w:rPr>
          <w:rFonts w:hint="eastAsia" w:asciiTheme="minorEastAsia" w:hAnsiTheme="minorEastAsia" w:eastAsiaTheme="minorEastAsia"/>
          <w:sz w:val="21"/>
        </w:rPr>
        <w:t>（注２）設計図書等は，当該工事に係る注文書，図面及び契約条項をいう。</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７　資格審査時の提出書類</w:t>
      </w:r>
    </w:p>
    <w:p>
      <w:pPr>
        <w:pStyle w:val="0"/>
        <w:kinsoku w:val="0"/>
        <w:wordWrap w:val="0"/>
        <w:spacing w:line="358" w:lineRule="exact"/>
        <w:ind w:left="197" w:leftChars="1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入札執行者から開札後入札参加資格確認書類の提出を求められた場合は，下記の書類を提出すること。</w:t>
      </w: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（１）配置技術者に関する調書　　　　　　　　　　　　　　　　　　　　　１部</w:t>
      </w: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（２）</w:t>
      </w:r>
      <w:r>
        <w:rPr>
          <w:rFonts w:hint="default" w:asciiTheme="minorEastAsia" w:hAnsiTheme="minorEastAsia" w:eastAsiaTheme="minorEastAsia"/>
          <w:sz w:val="21"/>
        </w:rPr>
        <w:t>配置技術者の資格者証の写し</w:t>
      </w:r>
      <w:r>
        <w:rPr>
          <w:rFonts w:hint="eastAsia" w:asciiTheme="minorEastAsia" w:hAnsiTheme="minorEastAsia" w:eastAsiaTheme="minorEastAsia"/>
          <w:sz w:val="21"/>
        </w:rPr>
        <w:t>　　　　　　　　　　　　　　　　　　　１部</w:t>
      </w: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（３）配置技術者との雇用関係が確認できる書類　　　　　　　　　　　　　</w:t>
      </w:r>
      <w:r>
        <w:rPr>
          <w:rFonts w:hint="default" w:asciiTheme="minorEastAsia" w:hAnsiTheme="minorEastAsia" w:eastAsiaTheme="minorEastAsia"/>
          <w:sz w:val="21"/>
        </w:rPr>
        <w:t>１部</w:t>
      </w: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（４）大崎市建設工事入札参加登録通知書の写し　　　　　　　　　　　　　１部</w:t>
      </w: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（５）その他入札執行者が入札参加資格確認のため必要と認めた書類　　　　１部</w:t>
      </w: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（６）委任状（代表者以外の者が，上記の書類を提出する場合）　　　　　　１部</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８　工事費内訳書の提出</w:t>
      </w:r>
    </w:p>
    <w:p>
      <w:pPr>
        <w:pStyle w:val="0"/>
        <w:kinsoku w:val="0"/>
        <w:wordWrap w:val="0"/>
        <w:spacing w:line="358" w:lineRule="exact"/>
        <w:ind w:left="207" w:leftChars="105"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入札書に記載されている入札金額に対応した工事費内訳書の提出を求める。</w:t>
      </w:r>
    </w:p>
    <w:p>
      <w:pPr>
        <w:pStyle w:val="0"/>
        <w:kinsoku w:val="0"/>
        <w:wordWrap w:val="0"/>
        <w:spacing w:line="358" w:lineRule="exact"/>
        <w:ind w:firstLine="433" w:firstLineChars="200"/>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９　その他</w:t>
      </w:r>
    </w:p>
    <w:p>
      <w:pPr>
        <w:pStyle w:val="0"/>
        <w:kinsoku w:val="0"/>
        <w:wordWrap w:val="0"/>
        <w:spacing w:line="358" w:lineRule="exact"/>
        <w:ind w:left="0" w:leftChars="0" w:firstLine="413" w:firstLineChars="200"/>
        <w:rPr>
          <w:rFonts w:hint="default" w:asciiTheme="minorEastAsia" w:hAnsiTheme="minorEastAsia" w:eastAsiaTheme="minorEastAsia"/>
          <w:sz w:val="21"/>
        </w:rPr>
      </w:pPr>
      <w:r>
        <w:rPr>
          <w:rFonts w:hint="eastAsia" w:asciiTheme="minorEastAsia" w:hAnsiTheme="minorEastAsia" w:eastAsiaTheme="minorEastAsia"/>
          <w:sz w:val="21"/>
        </w:rPr>
        <w:t>①　この公告のほか，次の公告共通事項等を必読のこと。</w:t>
      </w:r>
    </w:p>
    <w:p>
      <w:pPr>
        <w:pStyle w:val="0"/>
        <w:kinsoku w:val="0"/>
        <w:spacing w:line="358" w:lineRule="exact"/>
        <w:ind w:left="197" w:leftChars="100" w:right="0" w:rightChars="0" w:firstLine="413" w:firstLineChars="200"/>
        <w:rPr>
          <w:rFonts w:hint="default" w:asciiTheme="minorEastAsia" w:hAnsiTheme="minorEastAsia" w:eastAsiaTheme="minorEastAsia"/>
          <w:sz w:val="21"/>
        </w:rPr>
      </w:pPr>
      <w:r>
        <w:rPr>
          <w:rFonts w:hint="eastAsia" w:asciiTheme="minorEastAsia" w:hAnsiTheme="minorEastAsia" w:eastAsiaTheme="minorEastAsia"/>
          <w:sz w:val="21"/>
        </w:rPr>
        <w:t>（１）別紙条件付き一般競争入札（事後審査型）公告共通事項に示すとおりとする。</w:t>
      </w:r>
    </w:p>
    <w:p>
      <w:pPr>
        <w:pStyle w:val="0"/>
        <w:kinsoku w:val="0"/>
        <w:spacing w:line="358" w:lineRule="exact"/>
        <w:ind w:left="197" w:leftChars="100" w:right="0" w:rightChars="0" w:firstLine="413" w:firstLineChars="200"/>
        <w:rPr>
          <w:rFonts w:hint="default"/>
          <w:sz w:val="21"/>
        </w:rPr>
      </w:pPr>
      <w:r>
        <w:rPr>
          <w:rFonts w:hint="eastAsia" w:asciiTheme="minorEastAsia" w:hAnsiTheme="minorEastAsia" w:eastAsiaTheme="minorEastAsia"/>
          <w:sz w:val="21"/>
        </w:rPr>
        <w:t>（２）大崎市入札契約事務取扱要綱（平成１８年大崎市告示第２４号）</w:t>
      </w:r>
      <w:r>
        <w:rPr>
          <w:rFonts w:hint="eastAsia"/>
          <w:sz w:val="21"/>
        </w:rPr>
        <w:br w:type="page"/>
      </w:r>
    </w:p>
    <w:p>
      <w:pPr>
        <w:pStyle w:val="0"/>
        <w:kinsoku w:val="0"/>
        <w:spacing w:line="358" w:lineRule="exact"/>
        <w:ind w:left="632" w:leftChars="100" w:hanging="435" w:hangingChars="200"/>
        <w:jc w:val="center"/>
        <w:rPr>
          <w:rFonts w:hint="default" w:asciiTheme="minorEastAsia" w:hAnsiTheme="minorEastAsia" w:eastAsiaTheme="minorEastAsia"/>
          <w:sz w:val="21"/>
        </w:rPr>
      </w:pPr>
      <w:r>
        <w:rPr>
          <w:rFonts w:hint="eastAsia" w:asciiTheme="minorEastAsia" w:hAnsiTheme="minorEastAsia" w:eastAsiaTheme="minorEastAsia"/>
          <w:b w:val="1"/>
          <w:sz w:val="21"/>
        </w:rPr>
        <w:t>条件付き一般競争入札（事後審査型）公告共通事項</w:t>
      </w:r>
    </w:p>
    <w:p>
      <w:pPr>
        <w:pStyle w:val="0"/>
        <w:kinsoku w:val="0"/>
        <w:wordWrap w:val="0"/>
        <w:spacing w:line="358" w:lineRule="exact"/>
        <w:jc w:val="center"/>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１　入札に参加できる者に必要な資格に関する事項</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（１）大崎市の指名停止を受けている期間中でないこと。</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（２）地方自治法施行令第１６７条の４第１項及び第２項各号の規定に該当しないこと。</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２　入札手続等</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（１）入札参加申請</w:t>
      </w:r>
    </w:p>
    <w:p>
      <w:pPr>
        <w:pStyle w:val="0"/>
        <w:kinsoku w:val="0"/>
        <w:wordWrap w:val="0"/>
        <w:spacing w:line="358" w:lineRule="exact"/>
        <w:ind w:left="393" w:leftChars="2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この入札に参加するための事前の入札参加申請手続きは要しない。</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（２）設計図書等の閲覧</w:t>
      </w:r>
    </w:p>
    <w:p>
      <w:pPr>
        <w:pStyle w:val="0"/>
        <w:kinsoku w:val="0"/>
        <w:wordWrap w:val="0"/>
        <w:spacing w:line="358" w:lineRule="exact"/>
        <w:ind w:left="393" w:leftChars="200" w:firstLine="217" w:firstLineChars="100"/>
        <w:rPr>
          <w:rFonts w:hint="default" w:asciiTheme="minorEastAsia" w:hAnsiTheme="minorEastAsia" w:eastAsiaTheme="minorEastAsia"/>
          <w:sz w:val="21"/>
        </w:rPr>
      </w:pPr>
      <w:r>
        <w:rPr>
          <w:rFonts w:hint="eastAsia" w:asciiTheme="minorEastAsia" w:hAnsiTheme="minorEastAsia" w:eastAsiaTheme="minorEastAsia"/>
          <w:color w:val="auto"/>
          <w:sz w:val="21"/>
        </w:rPr>
        <w:t>当該工事に係る仕様書，図面及び契約条項（以下「設計図書等」という。）を閲覧に供する。</w:t>
      </w:r>
      <w:r>
        <w:rPr>
          <w:rFonts w:hint="eastAsia" w:asciiTheme="minorEastAsia" w:hAnsiTheme="minorEastAsia" w:eastAsiaTheme="minorEastAsia"/>
          <w:sz w:val="21"/>
        </w:rPr>
        <w:t>ただし，土曜日，日曜日，国民の祝日に関する法律（昭和２３年法律第１７８号）に規定する休日（以下「休日等」という。）を除く。</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ア　閲覧の期間及び場所は，入札公告に示すとおりとする。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イ　設計図書等に対する質問について</w:t>
      </w:r>
    </w:p>
    <w:p>
      <w:pPr>
        <w:pStyle w:val="0"/>
        <w:kinsoku w:val="0"/>
        <w:wordWrap w:val="0"/>
        <w:spacing w:line="358" w:lineRule="exact"/>
        <w:ind w:left="826" w:leftChars="200"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（ア）設計図書等について質問がある場合は，本公告共通事項の末尾にある質問書に記入の上，指定の場所に提出することができる。</w:t>
      </w:r>
    </w:p>
    <w:p>
      <w:pPr>
        <w:pStyle w:val="0"/>
        <w:kinsoku w:val="0"/>
        <w:wordWrap w:val="0"/>
        <w:spacing w:line="358" w:lineRule="exact"/>
        <w:ind w:left="826" w:leftChars="200"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（イ）質問書に対する回答書は，入札公告に示す期間及び場所で閲覧に供する。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（３）入札方式並びに開札の日時及び場所等</w:t>
      </w:r>
    </w:p>
    <w:p>
      <w:pPr>
        <w:pStyle w:val="0"/>
        <w:kinsoku w:val="0"/>
        <w:wordWrap w:val="0"/>
        <w:spacing w:line="358" w:lineRule="exact"/>
        <w:ind w:left="393" w:leftChars="2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初度の入札は，郵送（</w:t>
      </w:r>
      <w:r>
        <w:rPr>
          <w:rFonts w:hint="eastAsia" w:asciiTheme="minorEastAsia" w:hAnsiTheme="minorEastAsia" w:eastAsiaTheme="minorEastAsia"/>
          <w:b w:val="1"/>
          <w:color w:val="FF0000"/>
          <w:sz w:val="21"/>
          <w:u w:val="double" w:color="auto"/>
        </w:rPr>
        <w:t>配達証明付郵便に限る</w:t>
      </w:r>
      <w:r>
        <w:rPr>
          <w:rFonts w:hint="eastAsia" w:asciiTheme="minorEastAsia" w:hAnsiTheme="minorEastAsia" w:eastAsiaTheme="minorEastAsia"/>
          <w:color w:val="FF0000"/>
          <w:sz w:val="21"/>
          <w:u w:val="double" w:color="auto"/>
        </w:rPr>
        <w:t>。</w:t>
      </w:r>
      <w:r>
        <w:rPr>
          <w:rFonts w:hint="eastAsia" w:asciiTheme="minorEastAsia" w:hAnsiTheme="minorEastAsia" w:eastAsiaTheme="minorEastAsia"/>
          <w:sz w:val="21"/>
        </w:rPr>
        <w:t>）による入札とし，開札の日時及び場所は，入札公告に示すとおりとする。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（４）入札参加資格の確認</w:t>
      </w:r>
    </w:p>
    <w:p>
      <w:pPr>
        <w:pStyle w:val="0"/>
        <w:kinsoku w:val="0"/>
        <w:wordWrap w:val="0"/>
        <w:spacing w:line="358" w:lineRule="exact"/>
        <w:ind w:left="393" w:leftChars="2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入札参加資格の確認は，開札後に，落札者とするため確認の必要がある者について行う。</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３　入札方法等</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（１）入札書の提出</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ア　初度の入札書の提出期限及び提出先は，入札公告に示すとおりとする。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イ　初度の入札書等の提出は，配達証明付郵便により提出期限までに入札公告に示す入札書郵送先に到達しなければならない。</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ウ　入札書等の郵送は，二重封筒とし，入札書及び工事費内訳書を中封筒に入れ，封かんの上，入札者の名称及び建設工事入札参加登録番号，入札に係る工事名及び工事番号並びに開札日を表記し，外封筒には入札書及び工事費内訳書を同封した中封筒，建設工事入札参加登録通知書の写し並びに連絡担当者の名刺１枚を入れ，表に工事名，工事番号，開札日及び入札書等在中の旨を朱書きすること。</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エ　１つの外封筒に２つ以上の入札書等を同封してはならない。</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オ　持参，電報，ファクシミリ，その他電気通信による入札書等の提出は認めない。</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カ　提出期限を過ぎて到着した入札書等は，いかなる事由があっても受理しない。</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キ　既に提出した入札書等の訂正，差し換え及び再提出は認めない。</w:t>
      </w:r>
    </w:p>
    <w:p>
      <w:pPr>
        <w:pStyle w:val="0"/>
        <w:widowControl w:val="0"/>
        <w:pBdr>
          <w:left w:val="none" w:color="auto" w:sz="0" w:space="0"/>
        </w:pBdr>
        <w:spacing w:before="0" w:beforeLines="0" w:beforeAutospacing="0" w:after="0" w:afterLines="0" w:afterAutospacing="0"/>
        <w:ind w:left="593" w:leftChars="196" w:hanging="207" w:hangingChars="100"/>
        <w:jc w:val="both"/>
        <w:rPr>
          <w:rFonts w:hint="default" w:asciiTheme="minorEastAsia" w:hAnsiTheme="minorEastAsia" w:eastAsiaTheme="minorEastAsia"/>
          <w:b w:val="1"/>
          <w:color w:val="000000" w:themeColor="text1"/>
          <w:sz w:val="21"/>
          <w:u w:val="single" w:color="auto"/>
        </w:rPr>
      </w:pPr>
      <w:r>
        <w:rPr>
          <w:rFonts w:hint="eastAsia" w:ascii="ＭＳ 明朝" w:hAnsi="ＭＳ 明朝" w:eastAsia="ＭＳ 明朝"/>
          <w:b w:val="1"/>
          <w:color w:val="FF0000"/>
          <w:sz w:val="21"/>
          <w:u w:val="single" w:color="auto"/>
        </w:rPr>
        <w:t>ク　初度の入札は代表者（受任機関の場合は受任者）の氏名及び代表者印（または届出印）をもって行うものとし，代理人のみの記名押印によるものは無効とする。　　※入札書記載例参照</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（４）抽選により選定し開札する入札書の数は，入札執行者が抽選の際に示す。</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５）入札書に記載された金額に当該金額の１００分の１０に相当する額を加算した金額（当該金額に１円未満の端数があるときは，その端数金額を切り捨てた金額）をもって契約金額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（６）最低制限価格を設定した場合において，最低制限価格を下回る入札をした者は失格となり，再度入札に参加できない。</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（７）入札執行回数は，再度入札を含めて２回を限度とする。</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４　再度入札の方法</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（１）再度入札は，初度の入札において，予定価格の範囲内の価格で，かつ最低制限価格以上の価格での入札がない場合に，１回のみ実施するものとする。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（４）再度入札に参加する者は，次の書類を持参して立会うものとする。</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ア　入札書（再度入札用）</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イ　名刺（代表者の場合）又は</w:t>
      </w:r>
      <w:r>
        <w:rPr>
          <w:rFonts w:hint="eastAsia" w:asciiTheme="minorEastAsia" w:hAnsiTheme="minorEastAsia" w:eastAsiaTheme="minorEastAsia"/>
          <w:sz w:val="21"/>
          <w:u w:val="single" w:color="auto"/>
        </w:rPr>
        <w:t>委任状（代理人の場合）</w:t>
      </w:r>
      <w:r>
        <w:rPr>
          <w:rFonts w:hint="eastAsia" w:asciiTheme="minorEastAsia" w:hAnsiTheme="minorEastAsia" w:eastAsiaTheme="minorEastAsia"/>
          <w:sz w:val="21"/>
          <w:u w:val="single" w:color="auto"/>
        </w:rPr>
        <w:t>(</w:t>
      </w:r>
      <w:r>
        <w:rPr>
          <w:rFonts w:hint="eastAsia" w:asciiTheme="minorEastAsia" w:hAnsiTheme="minorEastAsia" w:eastAsiaTheme="minorEastAsia"/>
          <w:sz w:val="21"/>
          <w:u w:val="single" w:color="auto"/>
        </w:rPr>
        <w:t>委任状の様式は市ウェブサイトを参照</w:t>
      </w:r>
      <w:r>
        <w:rPr>
          <w:rFonts w:hint="eastAsia" w:asciiTheme="minorEastAsia" w:hAnsiTheme="minorEastAsia" w:eastAsiaTheme="minorEastAsia"/>
          <w:sz w:val="21"/>
        </w:rPr>
        <w:t>)</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（５）再度入札において，なお落札候補者がいない場合は，最低価格入札者と随意契約の協議を行う場合がある。（その場合は，見積書の提出を求める。）</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ind w:left="217"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５　落札候補者の指定</w:t>
      </w:r>
    </w:p>
    <w:p>
      <w:pPr>
        <w:pStyle w:val="0"/>
        <w:kinsoku w:val="0"/>
        <w:wordWrap w:val="0"/>
        <w:spacing w:line="358" w:lineRule="exact"/>
        <w:ind w:left="197" w:leftChars="1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大崎市入札契約事務取扱要綱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ind w:left="217"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６　入札参加資格の確認等</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（１）入札参加資格確認手続</w:t>
      </w:r>
    </w:p>
    <w:p>
      <w:pPr>
        <w:pStyle w:val="0"/>
        <w:kinsoku w:val="0"/>
        <w:wordWrap w:val="0"/>
        <w:spacing w:line="358" w:lineRule="exact"/>
        <w:ind w:left="393" w:leftChars="2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確認を受けた者を除き，他の入札参加者の入札参加資格確認は行わない。</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（２）入札参加資格確認に必要な書類の提出方法，提出期限及び提出場所</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ア　提出方法</w:t>
      </w:r>
    </w:p>
    <w:p>
      <w:pPr>
        <w:pStyle w:val="0"/>
        <w:kinsoku w:val="0"/>
        <w:wordWrap w:val="0"/>
        <w:spacing w:line="358" w:lineRule="exact"/>
        <w:ind w:left="590" w:leftChars="3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入札公告に示す入札担当課へ持参すること。</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イ　提出期限</w:t>
      </w:r>
    </w:p>
    <w:p>
      <w:pPr>
        <w:pStyle w:val="0"/>
        <w:kinsoku w:val="0"/>
        <w:wordWrap w:val="0"/>
        <w:spacing w:line="358" w:lineRule="exact"/>
        <w:ind w:left="590" w:leftChars="3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入札執行者から入札参加確認書類の提出を求められた日から起算して２日以内（休日等を除く。）とする。ただし，入札執行者が特別な事情があると認めた場合は，この限りでない。</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３）入札参加資格の確認に基づく落札の可否については，入札参加資格確認の書類が提出された日から起算して３日以内（休日等を除く。）に通知する。ただし，入札参加資格の確認に疑義が生じた場合等は，この限りではない。</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（４）落札候補者は，入札参加資格を有すると認められなかった場合は，前項の通知を受けた日から起算して２日以内（休日等を除く。）に，その理由について書面で問い合せをすることができる。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（５）（４）の説明を求める場合は，その旨を記載した書面を入札公告に示す入札担当課に提出すること。</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６）落札候補者が提出期限内に（１）に定める入札参加資格確認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ind w:left="217"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７　入札の無効等</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（１）大崎市入札契約事務取扱要綱第２１条各号のいずれかに該当する入札は，無効とする。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８　その他</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（１）入札参加者は，大崎市契約規則及び大崎市入札契約事務取扱要綱を遵守しなければならない。</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（２）その他不明な点については，</w:t>
      </w:r>
      <w:r>
        <w:rPr>
          <w:rFonts w:hint="eastAsia" w:ascii="ＭＳ 明朝" w:hAnsi="ＭＳ 明朝" w:eastAsia="ＭＳ 明朝"/>
          <w:color w:val="auto"/>
          <w:sz w:val="21"/>
        </w:rPr>
        <w:t>大崎市教育委員会教育総務課総務担当（電話</w:t>
      </w:r>
      <w:r>
        <w:rPr>
          <w:rFonts w:hint="default" w:ascii="ＭＳ 明朝" w:hAnsi="ＭＳ 明朝" w:eastAsia="ＭＳ 明朝"/>
          <w:color w:val="auto"/>
          <w:sz w:val="21"/>
        </w:rPr>
        <w:t>0229-23-</w:t>
      </w:r>
      <w:r>
        <w:rPr>
          <w:rFonts w:hint="eastAsia" w:ascii="ＭＳ 明朝" w:hAnsi="ＭＳ 明朝" w:eastAsia="ＭＳ 明朝"/>
          <w:color w:val="auto"/>
          <w:sz w:val="21"/>
        </w:rPr>
        <w:t>2211</w:t>
      </w:r>
      <w:r>
        <w:rPr>
          <w:rFonts w:hint="eastAsia" w:ascii="ＭＳ 明朝" w:hAnsi="ＭＳ 明朝" w:eastAsia="ＭＳ 明朝"/>
          <w:color w:val="auto"/>
          <w:sz w:val="21"/>
        </w:rPr>
        <w:t>）</w:t>
      </w:r>
      <w:r>
        <w:rPr>
          <w:rFonts w:hint="eastAsia" w:asciiTheme="minorEastAsia" w:hAnsiTheme="minorEastAsia" w:eastAsiaTheme="minorEastAsia"/>
          <w:color w:val="auto"/>
          <w:sz w:val="21"/>
        </w:rPr>
        <w:t>に</w:t>
      </w:r>
      <w:r>
        <w:rPr>
          <w:rFonts w:hint="eastAsia" w:asciiTheme="minorEastAsia" w:hAnsiTheme="minorEastAsia" w:eastAsiaTheme="minorEastAsia"/>
          <w:sz w:val="21"/>
        </w:rPr>
        <w:t>照会すること。</w:t>
      </w:r>
    </w:p>
    <w:p>
      <w:pPr>
        <w:pStyle w:val="0"/>
        <w:rPr>
          <w:rFonts w:hint="default" w:asciiTheme="minorEastAsia" w:hAnsiTheme="minorEastAsia" w:eastAsiaTheme="minorEastAsia"/>
          <w:b w:val="1"/>
          <w:color w:val="FF0000"/>
          <w:sz w:val="24"/>
        </w:rPr>
      </w:pPr>
      <w:r>
        <w:rPr>
          <w:rFonts w:hint="default"/>
        </w:rPr>
        <w:br w:type="page"/>
      </w:r>
      <w:r>
        <w:rPr>
          <w:rFonts w:hint="eastAsia" w:asciiTheme="minorEastAsia" w:hAnsiTheme="minorEastAsia" w:eastAsiaTheme="minorEastAsia"/>
          <w:b w:val="1"/>
          <w:color w:val="FF0000"/>
          <w:sz w:val="24"/>
        </w:rPr>
        <w:t>【初度の入札書記載例】</w:t>
      </w:r>
    </w:p>
    <w:p>
      <w:pPr>
        <w:pStyle w:val="0"/>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jc w:val="center"/>
        <w:rPr>
          <w:rFonts w:hint="default" w:asciiTheme="minorEastAsia" w:hAnsiTheme="minorEastAsia" w:eastAsiaTheme="minorEastAsia"/>
          <w:sz w:val="24"/>
        </w:rPr>
      </w:pPr>
      <w:r>
        <w:rPr>
          <w:rFonts w:hint="eastAsia"/>
        </w:rPr>
        <mc:AlternateContent>
          <mc:Choice Requires="wps">
            <w:drawing>
              <wp:anchor distT="0" distB="0" distL="114300" distR="114300" simplePos="0" relativeHeight="9" behindDoc="0" locked="0" layoutInCell="1" hidden="0" allowOverlap="1">
                <wp:simplePos x="0" y="0"/>
                <wp:positionH relativeFrom="column">
                  <wp:posOffset>5378450</wp:posOffset>
                </wp:positionH>
                <wp:positionV relativeFrom="paragraph">
                  <wp:posOffset>1270</wp:posOffset>
                </wp:positionV>
                <wp:extent cx="0" cy="4876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4876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9;" o:spid="_x0000_s1026" o:allowincell="t" o:allowoverlap="t" filled="f" stroked="t" strokecolor="#000000" strokeweight="0.75pt" o:spt="20" from="423.5pt,0.1pt" to="423.5pt,38.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rPr>
          <w:rFonts w:hint="default" w:asciiTheme="minorEastAsia" w:hAnsiTheme="minorEastAsia" w:eastAsiaTheme="minorEastAsia"/>
          <w:sz w:val="24"/>
        </w:rPr>
      </w:pP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rPr>
          <w:rFonts w:hint="default" w:asciiTheme="minorEastAsia" w:hAnsiTheme="minorEastAsia" w:eastAsiaTheme="minorEastAsia"/>
          <w:sz w:val="24"/>
        </w:rPr>
      </w:pPr>
      <w:r>
        <w:rPr>
          <w:rFonts w:hint="eastAsia"/>
        </w:rPr>
        <mc:AlternateContent>
          <mc:Choice Requires="wps">
            <w:drawing>
              <wp:anchor distT="0" distB="0" distL="114300" distR="114300" simplePos="0" relativeHeight="11" behindDoc="0" locked="0" layoutInCell="1" hidden="0" allowOverlap="1">
                <wp:simplePos x="0" y="0"/>
                <wp:positionH relativeFrom="column">
                  <wp:posOffset>3122295</wp:posOffset>
                </wp:positionH>
                <wp:positionV relativeFrom="paragraph">
                  <wp:posOffset>119380</wp:posOffset>
                </wp:positionV>
                <wp:extent cx="3305175" cy="10191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0191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9.4pt;mso-position-vertical-relative:text;mso-position-horizontal-relative:text;v-text-anchor:top;position:absolute;height:80.25pt;mso-wrap-distance-top:0pt;width:260.25pt;mso-wrap-distance-left:9pt;margin-left:245.85pt;z-index:11;"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大崎市教育委員会教育長　様</w:t>
      </w:r>
    </w:p>
    <w:p>
      <w:pPr>
        <w:pStyle w:val="0"/>
        <w:rPr>
          <w:rFonts w:hint="default" w:asciiTheme="minorEastAsia" w:hAnsiTheme="minorEastAsia" w:eastAsiaTheme="minorEastAsia"/>
          <w:sz w:val="24"/>
        </w:rPr>
      </w:pP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ind w:right="928" w:firstLine="3382" w:firstLineChars="1417"/>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ind w:right="928"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ind w:left="2455"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＊初度の入札を代理人のみで行った場合は無効とする。</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asciiTheme="minorEastAsia" w:hAnsiTheme="minorEastAsia" w:eastAsiaTheme="minorEastAsia"/>
          <w:sz w:val="24"/>
        </w:rPr>
      </w:pPr>
      <w:r>
        <w:rPr>
          <w:rFonts w:hint="eastAsia"/>
        </w:rPr>
        <mc:AlternateContent>
          <mc:Choice Requires="wps">
            <w:drawing>
              <wp:anchor distT="0" distB="0" distL="114300" distR="114300" simplePos="0" relativeHeight="10" behindDoc="0" locked="0" layoutInCell="1" hidden="0" allowOverlap="1">
                <wp:simplePos x="0" y="0"/>
                <wp:positionH relativeFrom="column">
                  <wp:posOffset>1415415</wp:posOffset>
                </wp:positionH>
                <wp:positionV relativeFrom="paragraph">
                  <wp:posOffset>60960</wp:posOffset>
                </wp:positionV>
                <wp:extent cx="180975" cy="55245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55245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8pt;mso-position-vertical-relative:text;mso-position-horizontal-relative:text;position:absolute;height:43.5pt;mso-wrap-distance-top:0pt;width:14.25pt;mso-wrap-distance-left:9pt;margin-left:111.45pt;z-index:10;"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２　</w:t>
      </w:r>
      <w:r>
        <w:rPr>
          <w:rFonts w:hint="eastAsia" w:asciiTheme="minorEastAsia" w:hAnsiTheme="minorEastAsia" w:eastAsiaTheme="minorEastAsia"/>
          <w:spacing w:val="55"/>
          <w:sz w:val="24"/>
          <w:fitText w:val="943" w:id="4"/>
        </w:rPr>
        <w:t>契約</w:t>
      </w:r>
      <w:r>
        <w:rPr>
          <w:rFonts w:hint="eastAsia" w:asciiTheme="minorEastAsia" w:hAnsiTheme="minorEastAsia" w:eastAsiaTheme="minorEastAsia"/>
          <w:spacing w:val="1"/>
          <w:sz w:val="24"/>
          <w:fitText w:val="943" w:id="4"/>
        </w:rPr>
        <w:t>名</w:t>
      </w:r>
      <w:r>
        <w:rPr>
          <w:rFonts w:hint="eastAsia" w:asciiTheme="minorEastAsia" w:hAnsiTheme="minorEastAsia" w:eastAsiaTheme="minorEastAsia"/>
          <w:sz w:val="24"/>
        </w:rPr>
        <w:t>　　　　</w:t>
      </w:r>
      <w:r>
        <w:rPr>
          <w:rFonts w:hint="eastAsia" w:asciiTheme="minorEastAsia" w:hAnsiTheme="minorEastAsia" w:eastAsiaTheme="minorEastAsia"/>
          <w:color w:val="FF0000"/>
          <w:sz w:val="24"/>
        </w:rPr>
        <w:t>入札公告に記載のあるとおりに記載</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widowControl w:val="1"/>
        <w:autoSpaceDE w:val="1"/>
        <w:autoSpaceDN w:val="1"/>
        <w:adjustRightInd w:val="1"/>
        <w:spacing w:line="24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102870</wp:posOffset>
                </wp:positionV>
                <wp:extent cx="5588000" cy="1929130"/>
                <wp:effectExtent l="635" t="635" r="29845" b="10795"/>
                <wp:wrapNone/>
                <wp:docPr id="1029" name="Text Box 53"/>
                <a:graphic xmlns:a="http://schemas.openxmlformats.org/drawingml/2006/main">
                  <a:graphicData uri="http://schemas.microsoft.com/office/word/2010/wordprocessingShape">
                    <wps:wsp>
                      <wps:cNvPr id="1029" name="Text Box 53"/>
                      <wps:cNvSpPr txBox="1">
                        <a:spLocks noChangeArrowheads="1"/>
                      </wps:cNvSpPr>
                      <wps:spPr>
                        <a:xfrm>
                          <a:off x="0" y="0"/>
                          <a:ext cx="5588000" cy="192913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leftChars="0" w:firstLine="0" w:firstLineChars="0"/>
                              <w:rPr>
                                <w:rFonts w:hint="default"/>
                                <w:sz w:val="24"/>
                              </w:rPr>
                            </w:pPr>
                            <w:r>
                              <w:rPr>
                                <w:rFonts w:hint="eastAsia"/>
                              </w:rPr>
                              <w:t xml:space="preserve">      </w:t>
                            </w:r>
                            <w:r>
                              <w:rPr>
                                <w:rFonts w:hint="eastAsia"/>
                                <w:spacing w:val="55"/>
                                <w:sz w:val="24"/>
                                <w:fitText w:val="943" w:id="5"/>
                              </w:rPr>
                              <w:t>工事</w:t>
                            </w:r>
                            <w:r>
                              <w:rPr>
                                <w:rFonts w:hint="eastAsia"/>
                                <w:spacing w:val="1"/>
                                <w:sz w:val="24"/>
                                <w:fitText w:val="943" w:id="5"/>
                              </w:rPr>
                              <w:t>名</w:t>
                            </w:r>
                            <w:r>
                              <w:rPr>
                                <w:rFonts w:hint="eastAsia"/>
                                <w:sz w:val="24"/>
                              </w:rPr>
                              <w:t>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53" style="mso-wrap-distance-right:9pt;mso-wrap-distance-bottom:0pt;margin-top:8.1pt;mso-position-vertical-relative:text;mso-position-horizontal-relative:text;v-text-anchor:top;position:absolute;height:151.9pt;mso-wrap-distance-top:0pt;width:440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leftChars="0" w:firstLine="0" w:firstLineChars="0"/>
                        <w:rPr>
                          <w:rFonts w:hint="default"/>
                          <w:sz w:val="24"/>
                        </w:rPr>
                      </w:pPr>
                      <w:r>
                        <w:rPr>
                          <w:rFonts w:hint="eastAsia"/>
                        </w:rPr>
                        <w:t xml:space="preserve">      </w:t>
                      </w:r>
                      <w:r>
                        <w:rPr>
                          <w:rFonts w:hint="eastAsia"/>
                          <w:spacing w:val="55"/>
                          <w:sz w:val="24"/>
                          <w:fitText w:val="943" w:id="5"/>
                        </w:rPr>
                        <w:t>工事</w:t>
                      </w:r>
                      <w:r>
                        <w:rPr>
                          <w:rFonts w:hint="eastAsia"/>
                          <w:spacing w:val="1"/>
                          <w:sz w:val="24"/>
                          <w:fitText w:val="943" w:id="5"/>
                        </w:rPr>
                        <w:t>名</w:t>
                      </w:r>
                      <w:r>
                        <w:rPr>
                          <w:rFonts w:hint="eastAsia"/>
                          <w:sz w:val="24"/>
                        </w:rPr>
                        <w:t>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4540250</wp:posOffset>
                </wp:positionH>
                <wp:positionV relativeFrom="paragraph">
                  <wp:posOffset>41910</wp:posOffset>
                </wp:positionV>
                <wp:extent cx="1746250" cy="888365"/>
                <wp:effectExtent l="635" t="635" r="29845" b="10795"/>
                <wp:wrapNone/>
                <wp:docPr id="1030" name="Text Box 59"/>
                <a:graphic xmlns:a="http://schemas.openxmlformats.org/drawingml/2006/main">
                  <a:graphicData uri="http://schemas.microsoft.com/office/word/2010/wordprocessingShape">
                    <wps:wsp>
                      <wps:cNvPr id="1030" name="Text Box 59"/>
                      <wps:cNvSpPr txBox="1">
                        <a:spLocks noChangeArrowheads="1"/>
                      </wps:cNvSpPr>
                      <wps:spPr>
                        <a:xfrm>
                          <a:off x="0" y="0"/>
                          <a:ext cx="1746250" cy="88836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9" style="mso-wrap-distance-right:9pt;mso-wrap-distance-bottom:0pt;margin-top:3.3pt;mso-position-vertical-relative:text;mso-position-horizontal-relative:text;v-text-anchor:top;position:absolute;height:69.95pt;mso-wrap-distance-top:0pt;width:137.5pt;mso-wrap-distance-left:9pt;margin-left:357.5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rPr>
        <mc:AlternateContent>
          <mc:Choice Requires="wps">
            <w:drawing>
              <wp:anchor distT="0" distB="0" distL="114300" distR="114300" simplePos="0" relativeHeight="3" behindDoc="0" locked="0" layoutInCell="0" hidden="0" allowOverlap="1">
                <wp:simplePos x="0" y="0"/>
                <wp:positionH relativeFrom="column">
                  <wp:align>center</wp:align>
                </wp:positionH>
                <wp:positionV relativeFrom="paragraph">
                  <wp:posOffset>194310</wp:posOffset>
                </wp:positionV>
                <wp:extent cx="3696970" cy="4577080"/>
                <wp:effectExtent l="635" t="635" r="29845" b="10795"/>
                <wp:wrapNone/>
                <wp:docPr id="1031" name="Text Box 54"/>
                <a:graphic xmlns:a="http://schemas.openxmlformats.org/drawingml/2006/main">
                  <a:graphicData uri="http://schemas.microsoft.com/office/word/2010/wordprocessingShape">
                    <wps:wsp>
                      <wps:cNvPr id="1031" name="Text Box 54"/>
                      <wps:cNvSpPr txBox="1">
                        <a:spLocks noChangeArrowheads="1"/>
                      </wps:cNvSpPr>
                      <wps:spPr>
                        <a:xfrm>
                          <a:off x="0" y="0"/>
                          <a:ext cx="3696970" cy="457708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500"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500" w:lineRule="exact"/>
                              <w:rPr>
                                <w:rFonts w:hint="default"/>
                                <w:b w:val="1"/>
                                <w:sz w:val="32"/>
                              </w:rPr>
                            </w:pPr>
                            <w:r>
                              <w:rPr>
                                <w:rFonts w:hint="eastAsia"/>
                                <w:b w:val="1"/>
                              </w:rPr>
                              <w:t xml:space="preserve">        </w:t>
                            </w:r>
                            <w:r>
                              <w:rPr>
                                <w:rFonts w:hint="eastAsia"/>
                                <w:b w:val="1"/>
                                <w:sz w:val="32"/>
                              </w:rPr>
                              <w:t>大崎市教育委員会</w:t>
                            </w:r>
                          </w:p>
                          <w:p>
                            <w:pPr>
                              <w:pStyle w:val="0"/>
                              <w:spacing w:line="500" w:lineRule="exact"/>
                              <w:ind w:left="0" w:leftChars="0" w:firstLine="1267" w:firstLineChars="400"/>
                              <w:rPr>
                                <w:rFonts w:hint="default"/>
                                <w:sz w:val="32"/>
                              </w:rPr>
                            </w:pPr>
                            <w:r>
                              <w:rPr>
                                <w:rFonts w:hint="eastAsia"/>
                                <w:b w:val="1"/>
                                <w:sz w:val="32"/>
                              </w:rPr>
                              <w:t>教育総務課　総務担当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b w:val="1"/>
                                <w:color w:val="FF0000"/>
                                <w:sz w:val="24"/>
                              </w:rPr>
                            </w:pPr>
                            <w:r>
                              <w:rPr>
                                <w:rFonts w:hint="eastAsia"/>
                                <w:sz w:val="24"/>
                              </w:rPr>
                              <w:t xml:space="preserve">                    </w:t>
                            </w:r>
                            <w:r>
                              <w:rPr>
                                <w:rFonts w:hint="eastAsia"/>
                                <w:b w:val="1"/>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4" style="mso-wrap-distance-right:9pt;mso-wrap-distance-bottom:0pt;margin-top:15.3pt;mso-position-vertical-relative:text;mso-position-horizontal:center;mso-position-horizontal-relative:text;v-text-anchor:top;position:absolute;height:360.4pt;mso-wrap-distance-top:0pt;width:291.10000000000002pt;mso-wrap-distance-left:9pt;z-index:3;" o:spid="_x0000_s1031" o:allowincell="f" o:allowoverlap="t" filled="t" fillcolor="#ffffff" stroked="t" strokecolor="#000000" strokeweight="1.5pt" o:spt="202" type="#_x0000_t202">
                <v:fill/>
                <v:stroke miterlimit="8" filltype="solid"/>
                <v:textbox style="layout-flow:horizontal;">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500"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500" w:lineRule="exact"/>
                        <w:rPr>
                          <w:rFonts w:hint="default"/>
                          <w:b w:val="1"/>
                          <w:sz w:val="32"/>
                        </w:rPr>
                      </w:pPr>
                      <w:r>
                        <w:rPr>
                          <w:rFonts w:hint="eastAsia"/>
                          <w:b w:val="1"/>
                        </w:rPr>
                        <w:t xml:space="preserve">        </w:t>
                      </w:r>
                      <w:r>
                        <w:rPr>
                          <w:rFonts w:hint="eastAsia"/>
                          <w:b w:val="1"/>
                          <w:sz w:val="32"/>
                        </w:rPr>
                        <w:t>大崎市教育委員会</w:t>
                      </w:r>
                    </w:p>
                    <w:p>
                      <w:pPr>
                        <w:pStyle w:val="0"/>
                        <w:spacing w:line="500" w:lineRule="exact"/>
                        <w:ind w:left="0" w:leftChars="0" w:firstLine="1267" w:firstLineChars="400"/>
                        <w:rPr>
                          <w:rFonts w:hint="default"/>
                          <w:sz w:val="32"/>
                        </w:rPr>
                      </w:pPr>
                      <w:r>
                        <w:rPr>
                          <w:rFonts w:hint="eastAsia"/>
                          <w:b w:val="1"/>
                          <w:sz w:val="32"/>
                        </w:rPr>
                        <w:t>教育総務課　総務担当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b w:val="1"/>
                          <w:color w:val="FF0000"/>
                          <w:sz w:val="24"/>
                        </w:rPr>
                      </w:pPr>
                      <w:r>
                        <w:rPr>
                          <w:rFonts w:hint="eastAsia"/>
                          <w:sz w:val="24"/>
                        </w:rPr>
                        <w:t xml:space="preserve">                    </w:t>
                      </w:r>
                      <w:r>
                        <w:rPr>
                          <w:rFonts w:hint="eastAsia"/>
                          <w:b w:val="1"/>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328295</wp:posOffset>
                </wp:positionV>
                <wp:extent cx="628650" cy="688340"/>
                <wp:effectExtent l="635" t="635" r="29845" b="10795"/>
                <wp:wrapNone/>
                <wp:docPr id="1032" name="Rectangle 55"/>
                <a:graphic xmlns:a="http://schemas.openxmlformats.org/drawingml/2006/main">
                  <a:graphicData uri="http://schemas.microsoft.com/office/word/2010/wordprocessingShape">
                    <wps:wsp>
                      <wps:cNvPr id="1032" name="Rectangle 5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55" style="mso-wrap-distance-right:9pt;mso-wrap-distance-bottom:0pt;margin-top:25.85pt;mso-position-vertical-relative:text;mso-position-horizontal-relative:text;position:absolute;height:54.2pt;mso-wrap-distance-top:0pt;width:49.5pt;mso-wrap-distance-left:9pt;margin-left:115.5pt;z-index:4;" o:spid="_x0000_s1032"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311275"/>
                <wp:effectExtent l="635" t="635" r="29845" b="10795"/>
                <wp:wrapNone/>
                <wp:docPr id="1033" name="Text Box 58"/>
                <a:graphic xmlns:a="http://schemas.openxmlformats.org/drawingml/2006/main">
                  <a:graphicData uri="http://schemas.microsoft.com/office/word/2010/wordprocessingShape">
                    <wps:wsp>
                      <wps:cNvPr id="1033" name="Text Box 5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8" style="mso-wrap-distance-right:9pt;mso-wrap-distance-bottom:0pt;margin-top:16.55pt;mso-position-vertical-relative:text;mso-position-horizontal-relative:text;v-text-anchor:top;position:absolute;height:103.25pt;mso-wrap-distance-top:0pt;width:137.5pt;mso-wrap-distance-left:9pt;margin-left:335.5pt;z-index:7;" o:spid="_x0000_s1033"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5" behindDoc="0" locked="0" layoutInCell="1" hidden="0" allowOverlap="1">
                <wp:simplePos x="0" y="0"/>
                <wp:positionH relativeFrom="column">
                  <wp:posOffset>1362710</wp:posOffset>
                </wp:positionH>
                <wp:positionV relativeFrom="paragraph">
                  <wp:posOffset>62230</wp:posOffset>
                </wp:positionV>
                <wp:extent cx="3443605" cy="1122680"/>
                <wp:effectExtent l="635" t="635" r="29845" b="10795"/>
                <wp:wrapNone/>
                <wp:docPr id="1034" name="Text Box 56"/>
                <a:graphic xmlns:a="http://schemas.openxmlformats.org/drawingml/2006/main">
                  <a:graphicData uri="http://schemas.microsoft.com/office/word/2010/wordprocessingShape">
                    <wps:wsp>
                      <wps:cNvPr id="1034" name="Text Box 56"/>
                      <wps:cNvSpPr txBox="1">
                        <a:spLocks noChangeArrowheads="1"/>
                      </wps:cNvSpPr>
                      <wps:spPr>
                        <a:xfrm>
                          <a:off x="0" y="0"/>
                          <a:ext cx="3443605" cy="1122680"/>
                        </a:xfrm>
                        <a:prstGeom prst="rect">
                          <a:avLst/>
                        </a:prstGeom>
                        <a:solidFill>
                          <a:srgbClr val="FFFFFF"/>
                        </a:solidFill>
                        <a:ln w="9525">
                          <a:solidFill>
                            <a:srgbClr val="000000"/>
                          </a:solidFill>
                          <a:miter lim="800000"/>
                          <a:headEnd/>
                          <a:tailEnd/>
                        </a:ln>
                      </wps:spPr>
                      <wps:txbx>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　○○○○○○○</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6" style="mso-wrap-distance-right:9pt;mso-wrap-distance-bottom:0pt;margin-top:4.9000000000000004pt;mso-position-vertical-relative:text;mso-position-horizontal-relative:text;v-text-anchor:top;position:absolute;height:88.4pt;mso-wrap-distance-top:0pt;width:271.14pt;mso-wrap-distance-left:9pt;margin-left:107.3pt;z-index:5;" o:spid="_x0000_s1034" o:allowincell="t" o:allowoverlap="t" filled="t" fillcolor="#ffffff" stroked="t" strokecolor="#000000" strokeweight="0.75pt" o:spt="202" type="#_x0000_t202">
                <v:fill/>
                <v:stroke miterlimit="8" filltype="solid"/>
                <v:textbox style="layout-flow:horizontal;">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6" behindDoc="0" locked="0" layoutInCell="1" hidden="0" allowOverlap="1">
                <wp:simplePos x="0" y="0"/>
                <wp:positionH relativeFrom="column">
                  <wp:posOffset>3740150</wp:posOffset>
                </wp:positionH>
                <wp:positionV relativeFrom="paragraph">
                  <wp:posOffset>45720</wp:posOffset>
                </wp:positionV>
                <wp:extent cx="0" cy="290195"/>
                <wp:effectExtent l="36195" t="635" r="65405" b="10160"/>
                <wp:wrapNone/>
                <wp:docPr id="1035" name="Line 57"/>
                <a:graphic xmlns:a="http://schemas.openxmlformats.org/drawingml/2006/main">
                  <a:graphicData uri="http://schemas.microsoft.com/office/word/2010/wordprocessingShape">
                    <wps:wsp>
                      <wps:cNvPr id="1035" name="Line 5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57" style="mso-wrap-distance-top:0pt;flip:x y;mso-wrap-distance-right:9pt;mso-wrap-distance-bottom:0pt;mso-position-vertical-relative:text;mso-position-horizontal-relative:text;position:absolute;mso-wrap-distance-left:9pt;z-index:6;" o:spid="_x0000_s1035" o:allowincell="t" o:allowoverlap="t" filled="f" stroked="t" strokecolor="#000000" strokeweight="0.75pt" o:spt="20" from="294.5pt,3.6pt" to="294.5pt,26.450000000000003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rPr>
          <w:rFonts w:hint="default" w:asciiTheme="minorEastAsia" w:hAnsiTheme="minorEastAsia" w:eastAsiaTheme="minorEastAsia"/>
          <w:b w:val="1"/>
          <w:sz w:val="24"/>
        </w:rPr>
        <w:sectPr>
          <w:footerReference r:id="rId6" w:type="even"/>
          <w:footerReference r:id="rId7" w:type="default"/>
          <w:footnotePr>
            <w:numRestart w:val="eachSect"/>
          </w:footnotePr>
          <w:pgSz w:w="11906" w:h="16838"/>
          <w:pgMar w:top="1134" w:right="1134" w:bottom="1134" w:left="1134" w:header="720" w:footer="561" w:gutter="0"/>
          <w:pgNumType w:start="1"/>
          <w:cols w:space="720"/>
          <w:textDirection w:val="lrTb"/>
          <w:docGrid w:type="linesAndChars" w:linePitch="364" w:charSpace="-10918"/>
        </w:sectPr>
      </w:pPr>
    </w:p>
    <w:p>
      <w:pPr>
        <w:pStyle w:val="0"/>
        <w:overflowPunct w:val="0"/>
        <w:rPr>
          <w:rFonts w:hint="default" w:asciiTheme="minorEastAsia" w:hAnsiTheme="minorEastAsia" w:eastAsiaTheme="minorEastAsia"/>
          <w:b w:val="1"/>
          <w:color w:val="C00000"/>
          <w:sz w:val="24"/>
        </w:rPr>
      </w:pPr>
      <w:r>
        <w:rPr>
          <w:rFonts w:hint="eastAsia" w:asciiTheme="minorEastAsia" w:hAnsiTheme="minorEastAsia" w:eastAsiaTheme="minorEastAsia"/>
          <w:b w:val="1"/>
          <w:color w:val="FF0000"/>
          <w:sz w:val="24"/>
        </w:rPr>
        <w:t>【資格審査書類提出用】</w:t>
      </w: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rPr>
          <w:rFonts w:hint="default" w:asciiTheme="minorEastAsia" w:hAnsiTheme="minorEastAsia" w:eastAsiaTheme="minorEastAsia"/>
          <w:sz w:val="24"/>
        </w:rPr>
      </w:pPr>
    </w:p>
    <w:p>
      <w:pPr>
        <w:pStyle w:val="0"/>
        <w:wordWrap w:val="0"/>
        <w:overflowPunct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大崎市教育委員会教育長　様</w:t>
      </w:r>
    </w:p>
    <w:p>
      <w:pPr>
        <w:pStyle w:val="0"/>
        <w:wordWrap w:val="0"/>
        <w:overflowPunct w:val="0"/>
        <w:ind w:right="5040"/>
        <w:rPr>
          <w:rFonts w:hint="default" w:asciiTheme="minorEastAsia" w:hAnsiTheme="minorEastAsia" w:eastAsiaTheme="minorEastAsia"/>
          <w:sz w:val="24"/>
        </w:rPr>
      </w:pPr>
    </w:p>
    <w:p>
      <w:pPr>
        <w:pStyle w:val="0"/>
        <w:overflowPunct w:val="0"/>
        <w:ind w:left="4347"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rPr>
          <w:rFonts w:hint="default" w:asciiTheme="minorEastAsia" w:hAnsiTheme="minorEastAsia" w:eastAsiaTheme="minorEastAsia"/>
          <w:sz w:val="24"/>
        </w:rPr>
      </w:pPr>
    </w:p>
    <w:p>
      <w:pPr>
        <w:pStyle w:val="0"/>
        <w:kinsoku w:val="0"/>
        <w:wordWrap w:val="0"/>
        <w:spacing w:line="358" w:lineRule="exact"/>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rPr>
          <w:rFonts w:hint="default" w:asciiTheme="minorEastAsia" w:hAnsiTheme="minorEastAsia" w:eastAsiaTheme="minorEastAsia"/>
          <w:sz w:val="24"/>
        </w:rPr>
      </w:pP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rPr>
          <w:rFonts w:hint="default"/>
        </w:rPr>
      </w:pPr>
    </w:p>
    <w:p>
      <w:pPr>
        <w:pStyle w:val="0"/>
        <w:wordWrap w:val="0"/>
        <w:overflowPunct w:val="0"/>
        <w:rPr>
          <w:rFonts w:hint="default"/>
        </w:rPr>
      </w:pPr>
    </w:p>
    <w:p>
      <w:pPr>
        <w:pStyle w:val="0"/>
        <w:wordWrap w:val="0"/>
        <w:overflowPunct w:val="0"/>
        <w:rPr>
          <w:rFonts w:hint="default"/>
        </w:rPr>
      </w:pPr>
    </w:p>
    <w:p>
      <w:pPr>
        <w:pStyle w:val="0"/>
        <w:widowControl w:val="1"/>
        <w:autoSpaceDE w:val="1"/>
        <w:autoSpaceDN w:val="1"/>
        <w:adjustRightInd w:val="1"/>
        <w:spacing w:line="240" w:lineRule="auto"/>
        <w:rPr>
          <w:rFonts w:hint="default" w:ascii="ＭＳ 明朝" w:hAnsi="ＭＳ 明朝" w:eastAsia="ＭＳ 明朝"/>
          <w:sz w:val="21"/>
        </w:rPr>
      </w:pPr>
      <w:r>
        <w:rPr>
          <w:rFonts w:hint="default" w:ascii="ＭＳ 明朝" w:hAnsi="ＭＳ 明朝" w:eastAsia="ＭＳ 明朝"/>
          <w:sz w:val="21"/>
        </w:rPr>
        <w:br w:type="page"/>
      </w:r>
    </w:p>
    <w:p>
      <w:pPr>
        <w:pStyle w:val="0"/>
        <w:wordWrap w:val="0"/>
        <w:jc w:val="center"/>
        <w:rPr>
          <w:rFonts w:hint="default" w:ascii="ＭＳ 明朝" w:hAnsi="ＭＳ 明朝" w:eastAsia="ＭＳ 明朝"/>
          <w:sz w:val="21"/>
        </w:rPr>
      </w:pPr>
      <w:r>
        <w:rPr>
          <w:rFonts w:hint="eastAsia" w:ascii="ＭＳ 明朝" w:hAnsi="ＭＳ 明朝" w:eastAsia="ＭＳ 明朝"/>
          <w:sz w:val="21"/>
        </w:rPr>
        <w:t>配置予定の技術者に関する調書</w:t>
      </w: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現　場　代　理　人</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rPr>
          <w:rFonts w:hint="default" w:ascii="ＭＳ 明朝" w:hAnsi="ＭＳ 明朝" w:eastAsia="ＭＳ 明朝"/>
          <w:sz w:val="21"/>
        </w:rPr>
      </w:pP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監理</w:t>
            </w:r>
            <w:r>
              <w:rPr>
                <w:rFonts w:hint="eastAsia" w:ascii="ＭＳ 明朝" w:hAnsi="ＭＳ 明朝" w:eastAsia="ＭＳ 明朝"/>
                <w:spacing w:val="40"/>
                <w:sz w:val="21"/>
              </w:rPr>
              <w:t>(</w:t>
            </w:r>
            <w:r>
              <w:rPr>
                <w:rFonts w:hint="eastAsia" w:ascii="ＭＳ 明朝" w:hAnsi="ＭＳ 明朝" w:eastAsia="ＭＳ 明朝"/>
                <w:spacing w:val="40"/>
                <w:sz w:val="21"/>
              </w:rPr>
              <w:t>主任</w:t>
            </w:r>
            <w:r>
              <w:rPr>
                <w:rFonts w:hint="eastAsia" w:ascii="ＭＳ 明朝" w:hAnsi="ＭＳ 明朝" w:eastAsia="ＭＳ 明朝"/>
                <w:spacing w:val="40"/>
                <w:sz w:val="21"/>
              </w:rPr>
              <w:t>)</w:t>
            </w:r>
            <w:r>
              <w:rPr>
                <w:rFonts w:hint="eastAsia" w:ascii="ＭＳ 明朝" w:hAnsi="ＭＳ 明朝" w:eastAsia="ＭＳ 明朝"/>
                <w:spacing w:val="40"/>
                <w:sz w:val="21"/>
              </w:rPr>
              <w:t>技術</w:t>
            </w:r>
            <w:r>
              <w:rPr>
                <w:rFonts w:hint="eastAsia" w:ascii="ＭＳ 明朝" w:hAnsi="ＭＳ 明朝" w:eastAsia="ＭＳ 明朝"/>
                <w:sz w:val="21"/>
              </w:rPr>
              <w:t>者</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spacing w:before="189" w:beforeLines="50" w:beforeAutospacing="0" w:line="260" w:lineRule="exact"/>
        <w:ind w:left="1258" w:right="971" w:rightChars="403" w:hanging="629"/>
        <w:rPr>
          <w:rFonts w:hint="default" w:ascii="ＭＳ 明朝" w:hAnsi="ＭＳ 明朝" w:eastAsia="ＭＳ 明朝"/>
          <w:sz w:val="21"/>
        </w:rPr>
      </w:pPr>
      <w:r>
        <w:rPr>
          <w:rFonts w:hint="eastAsia" w:ascii="ＭＳ 明朝" w:hAnsi="ＭＳ 明朝" w:eastAsia="ＭＳ 明朝"/>
          <w:sz w:val="21"/>
        </w:rPr>
        <w:t>　注</w:t>
      </w:r>
      <w:r>
        <w:rPr>
          <w:rFonts w:hint="eastAsia" w:ascii="ＭＳ 明朝" w:hAnsi="ＭＳ 明朝" w:eastAsia="ＭＳ 明朝"/>
          <w:sz w:val="21"/>
        </w:rPr>
        <w:t>1</w:t>
      </w:r>
      <w:r>
        <w:rPr>
          <w:rFonts w:hint="eastAsia" w:ascii="ＭＳ 明朝" w:hAnsi="ＭＳ 明朝" w:eastAsia="ＭＳ 明朝"/>
          <w:sz w:val="21"/>
        </w:rPr>
        <w:t>　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技術者と現場代理人が同一の場合は，現場代理人の欄にのみ記入してください。</w:t>
      </w:r>
    </w:p>
    <w:p>
      <w:pPr>
        <w:pStyle w:val="0"/>
        <w:numPr>
          <w:ilvl w:val="0"/>
          <w:numId w:val="1"/>
        </w:numPr>
        <w:wordWrap w:val="0"/>
        <w:spacing w:line="260" w:lineRule="exact"/>
        <w:ind w:left="1200" w:right="971" w:rightChars="403"/>
        <w:rPr>
          <w:rFonts w:hint="default" w:ascii="ＭＳ 明朝" w:hAnsi="ＭＳ 明朝" w:eastAsia="ＭＳ 明朝"/>
          <w:sz w:val="21"/>
        </w:rPr>
      </w:pPr>
      <w:r>
        <w:rPr>
          <w:rFonts w:hint="eastAsia" w:ascii="ＭＳ 明朝" w:hAnsi="ＭＳ 明朝" w:eastAsia="ＭＳ 明朝"/>
          <w:sz w:val="21"/>
        </w:rPr>
        <w:t>　工事内容の欄には，公告において明示した類似工事の基準について的確に判断できる必要最小限の具体的項目を記入してください。</w:t>
      </w:r>
    </w:p>
    <w:p>
      <w:pPr>
        <w:pStyle w:val="0"/>
        <w:wordWrap w:val="0"/>
        <w:spacing w:line="260" w:lineRule="exact"/>
        <w:ind w:left="689" w:leftChars="286" w:right="971" w:rightChars="403" w:firstLine="251" w:firstLineChars="100"/>
        <w:rPr>
          <w:rFonts w:hint="default" w:ascii="ＭＳ 明朝" w:hAnsi="ＭＳ 明朝" w:eastAsia="ＭＳ 明朝"/>
          <w:sz w:val="21"/>
        </w:rPr>
      </w:pPr>
      <w:r>
        <w:rPr>
          <w:rFonts w:hint="eastAsia" w:ascii="ＭＳ 明朝" w:hAnsi="ＭＳ 明朝" w:eastAsia="ＭＳ 明朝"/>
          <w:sz w:val="21"/>
        </w:rPr>
        <w:t>注</w:t>
      </w:r>
      <w:r>
        <w:rPr>
          <w:rFonts w:hint="eastAsia" w:ascii="ＭＳ 明朝" w:hAnsi="ＭＳ 明朝" w:eastAsia="ＭＳ 明朝"/>
          <w:sz w:val="21"/>
        </w:rPr>
        <w:t>3</w:t>
      </w:r>
      <w:r>
        <w:rPr>
          <w:rFonts w:hint="eastAsia" w:ascii="ＭＳ 明朝" w:hAnsi="ＭＳ 明朝" w:eastAsia="ＭＳ 明朝"/>
          <w:sz w:val="21"/>
        </w:rPr>
        <w:t>　免許証等の写しを添付してください。</w:t>
      </w: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idowControl w:val="1"/>
        <w:autoSpaceDE w:val="1"/>
        <w:autoSpaceDN w:val="1"/>
        <w:adjustRightInd w:val="1"/>
        <w:spacing w:line="240" w:lineRule="auto"/>
        <w:rPr>
          <w:rFonts w:hint="default"/>
          <w:sz w:val="21"/>
        </w:rPr>
      </w:pPr>
      <w:r>
        <w:rPr>
          <w:rFonts w:hint="default"/>
          <w:sz w:val="21"/>
        </w:rPr>
        <w:br w:type="page"/>
      </w:r>
    </w:p>
    <w:p>
      <w:pPr>
        <w:pStyle w:val="0"/>
        <w:ind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6"/>
              </w:rPr>
              <w:t>所在</w:t>
            </w:r>
            <w:r>
              <w:rPr>
                <w:rFonts w:hint="eastAsia" w:asciiTheme="minorEastAsia" w:hAnsiTheme="minorEastAsia" w:eastAsiaTheme="minorEastAsia"/>
                <w:spacing w:val="1"/>
                <w:sz w:val="22"/>
                <w:fitText w:val="1547" w:id="6"/>
              </w:rPr>
              <w:t>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7"/>
              </w:rPr>
              <w:t>商号又は名</w:t>
            </w:r>
            <w:r>
              <w:rPr>
                <w:rFonts w:hint="eastAsia" w:asciiTheme="minorEastAsia" w:hAnsiTheme="minorEastAsia" w:eastAsiaTheme="minorEastAsia"/>
                <w:spacing w:val="3"/>
                <w:sz w:val="22"/>
                <w:fitText w:val="1547" w:id="7"/>
              </w:rPr>
              <w:t>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29"/>
                <w:sz w:val="22"/>
                <w:fitText w:val="1055" w:id="8"/>
              </w:rPr>
              <w:t>契約番</w:t>
            </w:r>
            <w:r>
              <w:rPr>
                <w:rFonts w:hint="eastAsia" w:asciiTheme="minorEastAsia" w:hAnsiTheme="minorEastAsia" w:eastAsiaTheme="minorEastAsia"/>
                <w:spacing w:val="0"/>
                <w:sz w:val="22"/>
                <w:fitText w:val="1055" w:id="8"/>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98"/>
                <w:sz w:val="22"/>
                <w:fitText w:val="1055" w:id="9"/>
              </w:rPr>
              <w:t>契約</w:t>
            </w:r>
            <w:r>
              <w:rPr>
                <w:rFonts w:hint="eastAsia" w:asciiTheme="minorEastAsia" w:hAnsiTheme="minorEastAsia" w:eastAsiaTheme="minorEastAsia"/>
                <w:spacing w:val="1"/>
                <w:sz w:val="22"/>
                <w:fitText w:val="1055" w:id="9"/>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906"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82" w:leftChars="200"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4108"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966" w:leftChars="2061"/>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pStyle w:val="0"/>
        <w:kinsoku w:val="0"/>
        <w:spacing w:line="358" w:lineRule="exact"/>
        <w:ind w:firstLine="1560"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大崎市教育委員会教育総務課</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Ｅメール</w:t>
      </w:r>
      <w:r>
        <w:rPr>
          <w:rFonts w:hint="eastAsia" w:asciiTheme="minorEastAsia" w:hAnsiTheme="minorEastAsia" w:eastAsiaTheme="minorEastAsia"/>
          <w:sz w:val="22"/>
        </w:rPr>
        <w:t xml:space="preserve"> ed-soumu@city.osaki.miyagi.jp</w:t>
      </w:r>
    </w:p>
    <w:p>
      <w:pPr>
        <w:pStyle w:val="0"/>
        <w:kinsoku w:val="0"/>
        <w:spacing w:line="358" w:lineRule="exact"/>
        <w:ind w:firstLine="1560"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件名に「入札質問」と入力のうえ送信のこと。</w:t>
      </w:r>
    </w:p>
    <w:p>
      <w:pPr>
        <w:rPr>
          <w:rFonts w:hint="default" w:asciiTheme="minorEastAsia" w:hAnsiTheme="minorEastAsia" w:eastAsiaTheme="minorEastAsia"/>
          <w:sz w:val="22"/>
        </w:rPr>
        <w:sectPr>
          <w:footnotePr>
            <w:numRestart w:val="eachSect"/>
          </w:footnotePr>
          <w:pgSz w:w="11906" w:h="16838"/>
          <w:pgMar w:top="851" w:right="1134" w:bottom="851" w:left="1134" w:header="720" w:footer="561" w:gutter="0"/>
          <w:cols w:space="720"/>
          <w:textDirection w:val="lrTb"/>
          <w:docGrid w:type="linesAndChars" w:linePitch="378" w:charSpace="-1854"/>
        </w:sectPr>
      </w:pPr>
    </w:p>
    <w:p>
      <w:pPr>
        <w:pStyle w:val="0"/>
        <w:kinsoku w:val="0"/>
        <w:spacing w:line="358" w:lineRule="exact"/>
        <w:jc w:val="center"/>
        <w:rPr>
          <w:rFonts w:hint="default" w:asciiTheme="minorEastAsia" w:hAnsiTheme="minorEastAsia" w:eastAsiaTheme="minorEastAsia"/>
        </w:rPr>
      </w:pPr>
    </w:p>
    <w:sectPr>
      <w:footnotePr>
        <w:numRestart w:val="eachSect"/>
      </w:footnotePr>
      <w:type w:val="continuous"/>
      <w:pgSz w:w="11906" w:h="16838"/>
      <w:pgMar w:top="851" w:right="1134" w:bottom="851" w:left="1134" w:header="720" w:footer="561" w:gutter="0"/>
      <w:cols w:space="720"/>
      <w:textDirection w:val="lrTb"/>
      <w:docGrid w:type="linesAndChars" w:linePitch="378" w:charSpace="-185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Mincho">
    <w:panose1 w:val="00000000000000000000"/>
    <w:charset w:val="80"/>
    <w:family w:val="roman"/>
    <w:notTrueType/>
    <w:pitch w:val="fixed"/>
    <w:sig w:usb0="00000000" w:usb1="00000000" w:usb2="00000000" w:usb3="00000000" w:csb0="00020000" w:csb1="00000000"/>
  </w:font>
  <w:font w:name="Century">
    <w:panose1 w:val="00000000000000000000"/>
    <w:charset w:val="00"/>
    <w:family w:val="roman"/>
    <w:notTrueType/>
    <w:pitch w:val="variable"/>
    <w:sig w:usb0="00000000" w:usb1="00000000" w:usb2="00000000" w:usb3="00000000" w:csb0="FF000000" w:csb1="00000000"/>
  </w:font>
  <w:font w:name="Arial Unicode MS">
    <w:panose1 w:val="00000000000000000000"/>
    <w:charset w:val="80"/>
    <w:family w:val="modern"/>
    <w:pitch w:val="fixed"/>
    <w:sig w:usb0="00000000" w:usb1="00000000" w:usb2="00000000" w:usb3="00000000" w:csb0="003F01FF"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2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75"/>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75"/>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DEB2D8AE"/>
    <w:lvl w:ilvl="0" w:tplc="1906767C">
      <w:start w:val="2"/>
      <w:numFmt w:val="decimal"/>
      <w:lvlText w:val="注%1"/>
      <w:lvlJc w:val="left"/>
      <w:pPr>
        <w:tabs>
          <w:tab w:val="num" w:leader="none" w:pos="600"/>
        </w:tabs>
        <w:ind w:left="600" w:hanging="360"/>
      </w:pPr>
      <w:rPr>
        <w:rFonts w:hint="default"/>
      </w:rPr>
    </w:lvl>
    <w:lvl w:ilvl="1" w:tplc="04090017">
      <w:start w:val="1"/>
      <w:numFmt w:val="aiueoFullWidth"/>
      <w:lvlText w:val="(%2)"/>
      <w:lvlJc w:val="left"/>
      <w:pPr>
        <w:tabs>
          <w:tab w:val="num" w:leader="none" w:pos="1080"/>
        </w:tabs>
        <w:ind w:left="1080" w:hanging="420"/>
      </w:p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720"/>
  <w:hyphenationZone w:val="0"/>
  <w:doNotHyphenateCaps/>
  <w:drawingGridHorizontalSpacing w:val="241"/>
  <w:drawingGridVerticalSpacing w:val="189"/>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31"/>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paragraph" w:styleId="30">
    <w:name w:val="List Paragraph"/>
    <w:basedOn w:val="0"/>
    <w:next w:val="30"/>
    <w:link w:val="0"/>
    <w:uiPriority w:val="0"/>
    <w:qFormat/>
    <w:pPr>
      <w:ind w:left="840" w:leftChars="400"/>
    </w:pPr>
  </w:style>
  <w:style w:type="character" w:styleId="31" w:customStyle="1">
    <w:name w:val="記 (文字)"/>
    <w:basedOn w:val="10"/>
    <w:next w:val="31"/>
    <w:link w:val="22"/>
    <w:uiPriority w:val="0"/>
    <w:rPr>
      <w:rFonts w:ascii="ＭＳ 明朝" w:hAnsi="ＭＳ 明朝"/>
      <w:spacing w:val="25"/>
      <w:sz w:val="21"/>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617</TotalTime>
  <Pages>11</Pages>
  <Words>44</Words>
  <Characters>5604</Characters>
  <Application>JUST Note</Application>
  <Lines>7196</Lines>
  <Paragraphs>320</Paragraphs>
  <Company>古川市</Company>
  <CharactersWithSpaces>5952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佐藤賢一</cp:lastModifiedBy>
  <cp:lastPrinted>2024-02-06T01:45:36Z</cp:lastPrinted>
  <dcterms:created xsi:type="dcterms:W3CDTF">2022-11-14T06:54:00Z</dcterms:created>
  <dcterms:modified xsi:type="dcterms:W3CDTF">2026-09-24T06:05:38Z</dcterms:modified>
  <cp:revision>19</cp:revision>
</cp:coreProperties>
</file>